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A47" w:rsidRPr="00831656" w:rsidRDefault="00114A47">
      <w:pPr>
        <w:pStyle w:val="Title"/>
        <w:rPr>
          <w:rFonts w:ascii="Times New Roman" w:hAnsi="Times New Roman"/>
        </w:rPr>
      </w:pPr>
      <w:r w:rsidRPr="00831656">
        <w:rPr>
          <w:rFonts w:ascii="Times New Roman" w:hAnsi="Times New Roman"/>
        </w:rPr>
        <w:t>CURRICULUM VITAE</w:t>
      </w:r>
    </w:p>
    <w:p w:rsidR="00114A47" w:rsidRPr="00831656" w:rsidRDefault="00114A47">
      <w:pPr>
        <w:tabs>
          <w:tab w:val="left" w:pos="-720"/>
        </w:tabs>
        <w:suppressAutoHyphens/>
        <w:spacing w:line="259" w:lineRule="exact"/>
        <w:jc w:val="both"/>
        <w:rPr>
          <w:rFonts w:ascii="Times New Roman" w:hAnsi="Times New Roman"/>
          <w:spacing w:val="-2"/>
        </w:rPr>
      </w:pPr>
    </w:p>
    <w:p w:rsidR="00114A47" w:rsidRPr="00831656" w:rsidRDefault="00114A47">
      <w:pPr>
        <w:tabs>
          <w:tab w:val="left" w:pos="-720"/>
        </w:tabs>
        <w:suppressAutoHyphens/>
        <w:spacing w:line="259" w:lineRule="exact"/>
        <w:jc w:val="both"/>
        <w:rPr>
          <w:rFonts w:ascii="Times New Roman" w:hAnsi="Times New Roman"/>
          <w:spacing w:val="-2"/>
        </w:rPr>
      </w:pPr>
      <w:r w:rsidRPr="00831656">
        <w:rPr>
          <w:rFonts w:ascii="Times New Roman" w:hAnsi="Times New Roman"/>
          <w:b/>
          <w:spacing w:val="-2"/>
        </w:rPr>
        <w:t>NAME</w:t>
      </w:r>
      <w:r w:rsidR="00831656">
        <w:rPr>
          <w:rFonts w:ascii="Times New Roman" w:hAnsi="Times New Roman"/>
          <w:spacing w:val="-2"/>
        </w:rPr>
        <w:t>:</w:t>
      </w:r>
      <w:r w:rsidR="00831656">
        <w:rPr>
          <w:rFonts w:ascii="Times New Roman" w:hAnsi="Times New Roman"/>
          <w:spacing w:val="-2"/>
        </w:rPr>
        <w:tab/>
      </w:r>
      <w:r w:rsidR="00831656">
        <w:rPr>
          <w:rFonts w:ascii="Times New Roman" w:hAnsi="Times New Roman"/>
          <w:spacing w:val="-2"/>
        </w:rPr>
        <w:tab/>
      </w:r>
      <w:r w:rsidR="00831656">
        <w:rPr>
          <w:rFonts w:ascii="Times New Roman" w:hAnsi="Times New Roman"/>
          <w:spacing w:val="-2"/>
        </w:rPr>
        <w:tab/>
      </w:r>
      <w:r w:rsidRPr="00831656">
        <w:rPr>
          <w:rFonts w:ascii="Times New Roman" w:hAnsi="Times New Roman"/>
          <w:spacing w:val="-2"/>
        </w:rPr>
        <w:t>Stuart King</w:t>
      </w:r>
    </w:p>
    <w:p w:rsidR="00114A47" w:rsidRPr="00831656" w:rsidRDefault="00114A47">
      <w:pPr>
        <w:tabs>
          <w:tab w:val="left" w:pos="-720"/>
        </w:tabs>
        <w:suppressAutoHyphens/>
        <w:spacing w:line="259" w:lineRule="exact"/>
        <w:jc w:val="both"/>
        <w:rPr>
          <w:rFonts w:ascii="Times New Roman" w:hAnsi="Times New Roman"/>
          <w:spacing w:val="-2"/>
        </w:rPr>
      </w:pPr>
    </w:p>
    <w:p w:rsidR="00114A47" w:rsidRPr="00831656" w:rsidRDefault="00114A47" w:rsidP="00E210CB">
      <w:pPr>
        <w:spacing w:before="50" w:after="50"/>
        <w:rPr>
          <w:rFonts w:ascii="Times New Roman" w:hAnsi="Times New Roman"/>
          <w:spacing w:val="-2"/>
        </w:rPr>
      </w:pPr>
      <w:r w:rsidRPr="00831656">
        <w:rPr>
          <w:rFonts w:ascii="Times New Roman" w:hAnsi="Times New Roman"/>
          <w:b/>
          <w:spacing w:val="-2"/>
        </w:rPr>
        <w:t>ADDRESS</w:t>
      </w:r>
      <w:r w:rsidR="007C6D4D" w:rsidRPr="00831656">
        <w:rPr>
          <w:rFonts w:ascii="Times New Roman" w:hAnsi="Times New Roman"/>
          <w:spacing w:val="-2"/>
        </w:rPr>
        <w:t>:</w:t>
      </w:r>
      <w:r w:rsidR="007C6D4D" w:rsidRPr="00831656">
        <w:rPr>
          <w:rFonts w:ascii="Times New Roman" w:hAnsi="Times New Roman"/>
          <w:spacing w:val="-2"/>
        </w:rPr>
        <w:tab/>
      </w:r>
      <w:r w:rsidR="007C6D4D" w:rsidRPr="00831656">
        <w:rPr>
          <w:rFonts w:ascii="Times New Roman" w:hAnsi="Times New Roman"/>
          <w:spacing w:val="-2"/>
        </w:rPr>
        <w:tab/>
      </w:r>
      <w:r w:rsidR="007C6D4D" w:rsidRPr="00831656">
        <w:rPr>
          <w:rFonts w:ascii="Times New Roman" w:hAnsi="Times New Roman"/>
          <w:spacing w:val="-2"/>
        </w:rPr>
        <w:tab/>
      </w:r>
      <w:r w:rsidR="004D6BE3">
        <w:rPr>
          <w:rFonts w:ascii="Times New Roman" w:hAnsi="Times New Roman"/>
          <w:spacing w:val="-2"/>
        </w:rPr>
        <w:t>2 Rowlands Close, Bathford, BA1 7TZ, United Kingdom</w:t>
      </w:r>
    </w:p>
    <w:p w:rsidR="00114A47" w:rsidRPr="00831656" w:rsidRDefault="00AB3D72">
      <w:pPr>
        <w:tabs>
          <w:tab w:val="left" w:pos="-720"/>
        </w:tabs>
        <w:suppressAutoHyphens/>
        <w:spacing w:line="259" w:lineRule="exact"/>
        <w:jc w:val="both"/>
        <w:rPr>
          <w:rFonts w:ascii="Times New Roman" w:hAnsi="Times New Roman"/>
          <w:spacing w:val="-2"/>
        </w:rPr>
      </w:pPr>
      <w:r w:rsidRPr="00831656">
        <w:rPr>
          <w:rFonts w:ascii="Times New Roman" w:hAnsi="Times New Roman"/>
          <w:spacing w:val="-2"/>
        </w:rPr>
        <w:tab/>
      </w:r>
      <w:r w:rsidRPr="00831656">
        <w:rPr>
          <w:rFonts w:ascii="Times New Roman" w:hAnsi="Times New Roman"/>
          <w:spacing w:val="-2"/>
        </w:rPr>
        <w:tab/>
      </w:r>
      <w:r w:rsidRPr="00831656">
        <w:rPr>
          <w:rFonts w:ascii="Times New Roman" w:hAnsi="Times New Roman"/>
          <w:spacing w:val="-2"/>
        </w:rPr>
        <w:tab/>
      </w:r>
      <w:r w:rsidRPr="00831656">
        <w:rPr>
          <w:rFonts w:ascii="Times New Roman" w:hAnsi="Times New Roman"/>
          <w:spacing w:val="-2"/>
        </w:rPr>
        <w:tab/>
        <w:t xml:space="preserve">Tel: </w:t>
      </w:r>
      <w:proofErr w:type="gramStart"/>
      <w:r w:rsidRPr="00831656">
        <w:rPr>
          <w:rFonts w:ascii="Times New Roman" w:hAnsi="Times New Roman"/>
          <w:spacing w:val="-2"/>
        </w:rPr>
        <w:t>+</w:t>
      </w:r>
      <w:r w:rsidR="00B11A2C">
        <w:rPr>
          <w:rFonts w:ascii="Times New Roman" w:hAnsi="Times New Roman"/>
          <w:spacing w:val="-2"/>
        </w:rPr>
        <w:t>(</w:t>
      </w:r>
      <w:proofErr w:type="gramEnd"/>
      <w:r w:rsidR="00E210CB">
        <w:rPr>
          <w:rFonts w:ascii="Times New Roman" w:hAnsi="Times New Roman"/>
          <w:spacing w:val="-2"/>
        </w:rPr>
        <w:t>44</w:t>
      </w:r>
      <w:r w:rsidR="00B11A2C">
        <w:rPr>
          <w:rFonts w:ascii="Times New Roman" w:hAnsi="Times New Roman"/>
          <w:spacing w:val="-2"/>
        </w:rPr>
        <w:t>)</w:t>
      </w:r>
      <w:r w:rsidR="00695A29" w:rsidRPr="00831656">
        <w:rPr>
          <w:rFonts w:ascii="Times New Roman" w:hAnsi="Times New Roman"/>
          <w:spacing w:val="-2"/>
        </w:rPr>
        <w:t xml:space="preserve"> </w:t>
      </w:r>
      <w:r w:rsidR="00E210CB">
        <w:rPr>
          <w:rFonts w:ascii="Times New Roman" w:hAnsi="Times New Roman"/>
          <w:spacing w:val="-2"/>
        </w:rPr>
        <w:t>7769</w:t>
      </w:r>
      <w:r w:rsidRPr="00831656">
        <w:rPr>
          <w:rFonts w:ascii="Times New Roman" w:hAnsi="Times New Roman"/>
          <w:spacing w:val="-2"/>
        </w:rPr>
        <w:t xml:space="preserve"> </w:t>
      </w:r>
      <w:r w:rsidR="00E210CB">
        <w:rPr>
          <w:rFonts w:ascii="Times New Roman" w:hAnsi="Times New Roman"/>
          <w:spacing w:val="-2"/>
        </w:rPr>
        <w:t>642153</w:t>
      </w:r>
    </w:p>
    <w:p w:rsidR="00114A47" w:rsidRPr="00831656" w:rsidRDefault="00114A47">
      <w:pPr>
        <w:tabs>
          <w:tab w:val="left" w:pos="-720"/>
        </w:tabs>
        <w:suppressAutoHyphens/>
        <w:spacing w:line="259" w:lineRule="exact"/>
        <w:jc w:val="both"/>
        <w:rPr>
          <w:rFonts w:ascii="Times New Roman" w:hAnsi="Times New Roman"/>
          <w:spacing w:val="-2"/>
        </w:rPr>
      </w:pPr>
    </w:p>
    <w:p w:rsidR="00114A47" w:rsidRPr="00831656" w:rsidRDefault="00114A47">
      <w:pPr>
        <w:jc w:val="both"/>
        <w:rPr>
          <w:rFonts w:ascii="Times New Roman" w:hAnsi="Times New Roman"/>
        </w:rPr>
      </w:pPr>
      <w:r w:rsidRPr="00831656">
        <w:rPr>
          <w:rFonts w:ascii="Times New Roman" w:hAnsi="Times New Roman"/>
          <w:b/>
        </w:rPr>
        <w:t>NATIONALITY</w:t>
      </w:r>
      <w:r w:rsidRPr="00831656">
        <w:rPr>
          <w:rFonts w:ascii="Times New Roman" w:hAnsi="Times New Roman"/>
        </w:rPr>
        <w:t>:</w:t>
      </w:r>
      <w:r w:rsidRPr="00831656">
        <w:rPr>
          <w:rFonts w:ascii="Times New Roman" w:hAnsi="Times New Roman"/>
        </w:rPr>
        <w:tab/>
      </w:r>
      <w:r w:rsidRPr="00831656">
        <w:rPr>
          <w:rFonts w:ascii="Times New Roman" w:hAnsi="Times New Roman"/>
        </w:rPr>
        <w:tab/>
        <w:t>British</w:t>
      </w:r>
    </w:p>
    <w:p w:rsidR="00114A47" w:rsidRPr="00831656" w:rsidRDefault="00114A47">
      <w:pPr>
        <w:jc w:val="both"/>
        <w:rPr>
          <w:rFonts w:ascii="Times New Roman" w:hAnsi="Times New Roman"/>
        </w:rPr>
      </w:pPr>
    </w:p>
    <w:p w:rsidR="00114A47" w:rsidRPr="00831656" w:rsidRDefault="00114A47">
      <w:pPr>
        <w:ind w:left="2880" w:hanging="2880"/>
        <w:jc w:val="both"/>
        <w:rPr>
          <w:rFonts w:ascii="Times New Roman" w:hAnsi="Times New Roman"/>
        </w:rPr>
      </w:pPr>
      <w:r w:rsidRPr="00831656">
        <w:rPr>
          <w:rFonts w:ascii="Times New Roman" w:hAnsi="Times New Roman"/>
          <w:b/>
        </w:rPr>
        <w:t>QUALIFICATIONS</w:t>
      </w:r>
      <w:r w:rsidR="00D157B3">
        <w:rPr>
          <w:rFonts w:ascii="Times New Roman" w:hAnsi="Times New Roman"/>
        </w:rPr>
        <w:t>:</w:t>
      </w:r>
      <w:r w:rsidR="00D157B3">
        <w:rPr>
          <w:rFonts w:ascii="Times New Roman" w:hAnsi="Times New Roman"/>
        </w:rPr>
        <w:tab/>
      </w:r>
      <w:r w:rsidRPr="00831656">
        <w:rPr>
          <w:rFonts w:ascii="Times New Roman" w:hAnsi="Times New Roman"/>
        </w:rPr>
        <w:t>MBA, London Business School (1992)</w:t>
      </w:r>
    </w:p>
    <w:p w:rsidR="00114A47" w:rsidRPr="00831656" w:rsidRDefault="00114A47">
      <w:pPr>
        <w:jc w:val="both"/>
        <w:rPr>
          <w:rFonts w:ascii="Times New Roman" w:hAnsi="Times New Roman"/>
        </w:rPr>
      </w:pPr>
      <w:r w:rsidRPr="00831656">
        <w:rPr>
          <w:rFonts w:ascii="Times New Roman" w:hAnsi="Times New Roman"/>
        </w:rPr>
        <w:tab/>
      </w:r>
      <w:r w:rsidRPr="00831656">
        <w:rPr>
          <w:rFonts w:ascii="Times New Roman" w:hAnsi="Times New Roman"/>
        </w:rPr>
        <w:tab/>
      </w:r>
      <w:r w:rsidRPr="00831656">
        <w:rPr>
          <w:rFonts w:ascii="Times New Roman" w:hAnsi="Times New Roman"/>
        </w:rPr>
        <w:tab/>
      </w:r>
      <w:r w:rsidRPr="00831656">
        <w:rPr>
          <w:rFonts w:ascii="Times New Roman" w:hAnsi="Times New Roman"/>
        </w:rPr>
        <w:tab/>
        <w:t>BSc Economics</w:t>
      </w:r>
      <w:r w:rsidR="000C3F0D">
        <w:rPr>
          <w:rFonts w:ascii="Times New Roman" w:hAnsi="Times New Roman"/>
        </w:rPr>
        <w:t xml:space="preserve"> (Hons)</w:t>
      </w:r>
      <w:r w:rsidRPr="00831656">
        <w:rPr>
          <w:rFonts w:ascii="Times New Roman" w:hAnsi="Times New Roman"/>
        </w:rPr>
        <w:t>, London School of Economics (1985)</w:t>
      </w:r>
    </w:p>
    <w:p w:rsidR="00114A47" w:rsidRDefault="00114A47">
      <w:pPr>
        <w:jc w:val="both"/>
        <w:rPr>
          <w:rFonts w:ascii="Times New Roman" w:hAnsi="Times New Roman"/>
        </w:rPr>
      </w:pPr>
    </w:p>
    <w:p w:rsidR="00274E5A" w:rsidRPr="00831656" w:rsidRDefault="00274E5A" w:rsidP="00274E5A">
      <w:pPr>
        <w:ind w:left="2880" w:hanging="2880"/>
        <w:jc w:val="both"/>
        <w:rPr>
          <w:rFonts w:ascii="Times New Roman" w:hAnsi="Times New Roman"/>
        </w:rPr>
      </w:pPr>
      <w:r>
        <w:rPr>
          <w:rFonts w:ascii="Times New Roman" w:hAnsi="Times New Roman"/>
          <w:b/>
        </w:rPr>
        <w:t>COUNTRY EXPERIENCE</w:t>
      </w:r>
      <w:r>
        <w:rPr>
          <w:rFonts w:ascii="Times New Roman" w:hAnsi="Times New Roman"/>
        </w:rPr>
        <w:t>:</w:t>
      </w:r>
      <w:r>
        <w:rPr>
          <w:rFonts w:ascii="Times New Roman" w:hAnsi="Times New Roman"/>
        </w:rPr>
        <w:tab/>
      </w:r>
      <w:r w:rsidRPr="00274E5A">
        <w:rPr>
          <w:rFonts w:ascii="Times New Roman" w:hAnsi="Times New Roman"/>
        </w:rPr>
        <w:t xml:space="preserve">Armenia, Belarus, Bhutan, Botswana, Cambodia, China, </w:t>
      </w:r>
      <w:r w:rsidR="00812D7F">
        <w:rPr>
          <w:rFonts w:ascii="Times New Roman" w:hAnsi="Times New Roman"/>
        </w:rPr>
        <w:t xml:space="preserve">Cote d’Ivoire, </w:t>
      </w:r>
      <w:r w:rsidR="0029780B">
        <w:rPr>
          <w:rFonts w:ascii="Times New Roman" w:hAnsi="Times New Roman"/>
        </w:rPr>
        <w:t xml:space="preserve">France, </w:t>
      </w:r>
      <w:r w:rsidRPr="00274E5A">
        <w:rPr>
          <w:rFonts w:ascii="Times New Roman" w:hAnsi="Times New Roman"/>
        </w:rPr>
        <w:t xml:space="preserve">Gabon, Georgia, </w:t>
      </w:r>
      <w:r w:rsidR="00812D7F">
        <w:rPr>
          <w:rFonts w:ascii="Times New Roman" w:hAnsi="Times New Roman"/>
        </w:rPr>
        <w:t xml:space="preserve">Ghana, </w:t>
      </w:r>
      <w:r w:rsidRPr="00274E5A">
        <w:rPr>
          <w:rFonts w:ascii="Times New Roman" w:hAnsi="Times New Roman"/>
        </w:rPr>
        <w:t>Hong Kong, India,</w:t>
      </w:r>
      <w:r>
        <w:rPr>
          <w:rFonts w:ascii="Times New Roman" w:hAnsi="Times New Roman"/>
        </w:rPr>
        <w:t xml:space="preserve"> </w:t>
      </w:r>
      <w:r w:rsidRPr="00274E5A">
        <w:rPr>
          <w:rFonts w:ascii="Times New Roman" w:hAnsi="Times New Roman"/>
        </w:rPr>
        <w:t xml:space="preserve">Indonesia, Jordan, </w:t>
      </w:r>
      <w:r>
        <w:rPr>
          <w:rFonts w:ascii="Times New Roman" w:hAnsi="Times New Roman"/>
        </w:rPr>
        <w:t xml:space="preserve">Kenya, </w:t>
      </w:r>
      <w:r w:rsidR="00812D7F">
        <w:rPr>
          <w:rFonts w:ascii="Times New Roman" w:hAnsi="Times New Roman"/>
        </w:rPr>
        <w:t xml:space="preserve">Lao PDR, </w:t>
      </w:r>
      <w:r w:rsidRPr="00274E5A">
        <w:rPr>
          <w:rFonts w:ascii="Times New Roman" w:hAnsi="Times New Roman"/>
        </w:rPr>
        <w:t>Kosovo,</w:t>
      </w:r>
      <w:r>
        <w:rPr>
          <w:rFonts w:ascii="Times New Roman" w:hAnsi="Times New Roman"/>
        </w:rPr>
        <w:t xml:space="preserve"> </w:t>
      </w:r>
      <w:r w:rsidRPr="00274E5A">
        <w:rPr>
          <w:rFonts w:ascii="Times New Roman" w:hAnsi="Times New Roman"/>
        </w:rPr>
        <w:t>Kyrgyzstan, Malaysia, Malawi, Mongolia, Montenegro, Mozambique,</w:t>
      </w:r>
      <w:r>
        <w:rPr>
          <w:rFonts w:ascii="Times New Roman" w:hAnsi="Times New Roman"/>
        </w:rPr>
        <w:t xml:space="preserve"> </w:t>
      </w:r>
      <w:r w:rsidRPr="00274E5A">
        <w:rPr>
          <w:rFonts w:ascii="Times New Roman" w:hAnsi="Times New Roman"/>
        </w:rPr>
        <w:t xml:space="preserve">Myanmar, </w:t>
      </w:r>
      <w:r w:rsidR="0029780B" w:rsidRPr="00274E5A">
        <w:rPr>
          <w:rFonts w:ascii="Times New Roman" w:hAnsi="Times New Roman"/>
        </w:rPr>
        <w:t>Nepal, Nigeria</w:t>
      </w:r>
      <w:r w:rsidR="0029780B">
        <w:rPr>
          <w:rFonts w:ascii="Times New Roman" w:hAnsi="Times New Roman"/>
        </w:rPr>
        <w:t xml:space="preserve">, </w:t>
      </w:r>
      <w:r w:rsidR="00876F01">
        <w:rPr>
          <w:rFonts w:ascii="Times New Roman" w:hAnsi="Times New Roman"/>
        </w:rPr>
        <w:t xml:space="preserve">Oman, </w:t>
      </w:r>
      <w:r w:rsidRPr="00274E5A">
        <w:rPr>
          <w:rFonts w:ascii="Times New Roman" w:hAnsi="Times New Roman"/>
        </w:rPr>
        <w:t xml:space="preserve">Pakistan, </w:t>
      </w:r>
      <w:r w:rsidR="0029780B">
        <w:rPr>
          <w:rFonts w:ascii="Times New Roman" w:hAnsi="Times New Roman"/>
        </w:rPr>
        <w:t>PNG</w:t>
      </w:r>
      <w:r w:rsidRPr="00274E5A">
        <w:rPr>
          <w:rFonts w:ascii="Times New Roman" w:hAnsi="Times New Roman"/>
        </w:rPr>
        <w:t>, Philippines, Romania, Russia, Rwanda, Samoa, Sierra Leone, Solomon Islands</w:t>
      </w:r>
      <w:r>
        <w:rPr>
          <w:rFonts w:ascii="Times New Roman" w:hAnsi="Times New Roman"/>
        </w:rPr>
        <w:t>,</w:t>
      </w:r>
      <w:r w:rsidRPr="00274E5A">
        <w:rPr>
          <w:rFonts w:ascii="Times New Roman" w:hAnsi="Times New Roman"/>
        </w:rPr>
        <w:t xml:space="preserve"> South Africa, Sri Lanka, Sweden,</w:t>
      </w:r>
      <w:r>
        <w:rPr>
          <w:rFonts w:ascii="Times New Roman" w:hAnsi="Times New Roman"/>
        </w:rPr>
        <w:t xml:space="preserve"> </w:t>
      </w:r>
      <w:r w:rsidRPr="00274E5A">
        <w:rPr>
          <w:rFonts w:ascii="Times New Roman" w:hAnsi="Times New Roman"/>
        </w:rPr>
        <w:t>Thailand, Tonga</w:t>
      </w:r>
      <w:r>
        <w:rPr>
          <w:rFonts w:ascii="Times New Roman" w:hAnsi="Times New Roman"/>
        </w:rPr>
        <w:t xml:space="preserve">, </w:t>
      </w:r>
      <w:r w:rsidR="00812D7F">
        <w:rPr>
          <w:rFonts w:ascii="Times New Roman" w:hAnsi="Times New Roman"/>
        </w:rPr>
        <w:t xml:space="preserve">Uganda, </w:t>
      </w:r>
      <w:r w:rsidRPr="00274E5A">
        <w:rPr>
          <w:rFonts w:ascii="Times New Roman" w:hAnsi="Times New Roman"/>
        </w:rPr>
        <w:t xml:space="preserve">Ukraine, </w:t>
      </w:r>
      <w:r w:rsidR="00DE2D56">
        <w:rPr>
          <w:rFonts w:ascii="Times New Roman" w:hAnsi="Times New Roman"/>
        </w:rPr>
        <w:t xml:space="preserve">UK, </w:t>
      </w:r>
      <w:r w:rsidRPr="00274E5A">
        <w:rPr>
          <w:rFonts w:ascii="Times New Roman" w:hAnsi="Times New Roman"/>
        </w:rPr>
        <w:t>United States</w:t>
      </w:r>
      <w:r w:rsidR="0029780B">
        <w:rPr>
          <w:rFonts w:ascii="Times New Roman" w:hAnsi="Times New Roman"/>
        </w:rPr>
        <w:t xml:space="preserve">, </w:t>
      </w:r>
      <w:r w:rsidRPr="00274E5A">
        <w:rPr>
          <w:rFonts w:ascii="Times New Roman" w:hAnsi="Times New Roman"/>
        </w:rPr>
        <w:t>Vanuatu,</w:t>
      </w:r>
      <w:r>
        <w:rPr>
          <w:rFonts w:ascii="Times New Roman" w:hAnsi="Times New Roman"/>
        </w:rPr>
        <w:t xml:space="preserve"> </w:t>
      </w:r>
      <w:r w:rsidRPr="00274E5A">
        <w:rPr>
          <w:rFonts w:ascii="Times New Roman" w:hAnsi="Times New Roman"/>
        </w:rPr>
        <w:t xml:space="preserve">Vietnam, Yemen, </w:t>
      </w:r>
      <w:r w:rsidR="008B6CFF">
        <w:rPr>
          <w:rFonts w:ascii="Times New Roman" w:hAnsi="Times New Roman"/>
        </w:rPr>
        <w:t>Zambia</w:t>
      </w:r>
    </w:p>
    <w:p w:rsidR="00274E5A" w:rsidRPr="00831656" w:rsidRDefault="00274E5A">
      <w:pPr>
        <w:jc w:val="both"/>
        <w:rPr>
          <w:rFonts w:ascii="Times New Roman" w:hAnsi="Times New Roman"/>
        </w:rPr>
      </w:pPr>
    </w:p>
    <w:p w:rsidR="00114A47" w:rsidRPr="00831656" w:rsidRDefault="00114A47">
      <w:pPr>
        <w:pStyle w:val="Heading1"/>
        <w:rPr>
          <w:rFonts w:ascii="Times New Roman" w:hAnsi="Times New Roman"/>
        </w:rPr>
      </w:pPr>
      <w:r w:rsidRPr="00831656">
        <w:rPr>
          <w:rFonts w:ascii="Times New Roman" w:hAnsi="Times New Roman"/>
        </w:rPr>
        <w:t>CAREER SUMMARY</w:t>
      </w:r>
    </w:p>
    <w:p w:rsidR="00114A47" w:rsidRPr="00831656" w:rsidRDefault="00114A47">
      <w:pPr>
        <w:pBdr>
          <w:top w:val="single" w:sz="4" w:space="1" w:color="auto"/>
          <w:left w:val="single" w:sz="4" w:space="4" w:color="auto"/>
          <w:bottom w:val="single" w:sz="4" w:space="1" w:color="auto"/>
          <w:right w:val="single" w:sz="4" w:space="4" w:color="auto"/>
        </w:pBdr>
        <w:shd w:val="pct15" w:color="auto" w:fill="FFFFFF"/>
        <w:tabs>
          <w:tab w:val="left" w:pos="-720"/>
        </w:tabs>
        <w:suppressAutoHyphens/>
        <w:spacing w:line="259" w:lineRule="exact"/>
        <w:jc w:val="both"/>
        <w:rPr>
          <w:rFonts w:ascii="Times New Roman" w:hAnsi="Times New Roman"/>
          <w:spacing w:val="-2"/>
        </w:rPr>
      </w:pPr>
    </w:p>
    <w:p w:rsidR="00114A47" w:rsidRPr="00831656" w:rsidRDefault="00B4598F" w:rsidP="002F1CCB">
      <w:pPr>
        <w:pBdr>
          <w:top w:val="single" w:sz="4" w:space="1" w:color="auto"/>
          <w:left w:val="single" w:sz="4" w:space="4" w:color="auto"/>
          <w:bottom w:val="single" w:sz="4" w:space="1" w:color="auto"/>
          <w:right w:val="single" w:sz="4" w:space="4" w:color="auto"/>
        </w:pBdr>
        <w:shd w:val="pct15" w:color="auto" w:fill="FFFFFF"/>
        <w:tabs>
          <w:tab w:val="left" w:pos="-720"/>
        </w:tabs>
        <w:suppressAutoHyphens/>
        <w:spacing w:line="259" w:lineRule="exact"/>
        <w:jc w:val="both"/>
        <w:rPr>
          <w:rFonts w:ascii="Times New Roman" w:hAnsi="Times New Roman"/>
          <w:spacing w:val="-2"/>
        </w:rPr>
      </w:pPr>
      <w:r w:rsidRPr="00831656">
        <w:rPr>
          <w:rFonts w:ascii="Times New Roman" w:hAnsi="Times New Roman"/>
          <w:spacing w:val="-2"/>
        </w:rPr>
        <w:t xml:space="preserve">Stuart has </w:t>
      </w:r>
      <w:r w:rsidR="000D164D">
        <w:rPr>
          <w:rFonts w:ascii="Times New Roman" w:hAnsi="Times New Roman"/>
          <w:spacing w:val="-2"/>
        </w:rPr>
        <w:t>thirty</w:t>
      </w:r>
      <w:r w:rsidR="008A5337">
        <w:rPr>
          <w:rFonts w:ascii="Times New Roman" w:hAnsi="Times New Roman"/>
          <w:spacing w:val="-2"/>
        </w:rPr>
        <w:t>-three</w:t>
      </w:r>
      <w:r w:rsidR="008B11CB">
        <w:rPr>
          <w:rFonts w:ascii="Times New Roman" w:hAnsi="Times New Roman"/>
          <w:spacing w:val="-2"/>
        </w:rPr>
        <w:t xml:space="preserve"> </w:t>
      </w:r>
      <w:r w:rsidRPr="00831656">
        <w:rPr>
          <w:rFonts w:ascii="Times New Roman" w:hAnsi="Times New Roman"/>
          <w:spacing w:val="-2"/>
        </w:rPr>
        <w:t>years</w:t>
      </w:r>
      <w:r w:rsidR="004C0E79">
        <w:rPr>
          <w:rFonts w:ascii="Times New Roman" w:hAnsi="Times New Roman"/>
          <w:spacing w:val="-2"/>
        </w:rPr>
        <w:t>’</w:t>
      </w:r>
      <w:r w:rsidRPr="00831656">
        <w:rPr>
          <w:rFonts w:ascii="Times New Roman" w:hAnsi="Times New Roman"/>
          <w:spacing w:val="-2"/>
        </w:rPr>
        <w:t xml:space="preserve"> experience working as a management consultant specialising in providing strategic</w:t>
      </w:r>
      <w:r w:rsidR="00CC5BC2">
        <w:rPr>
          <w:rFonts w:ascii="Times New Roman" w:hAnsi="Times New Roman"/>
          <w:spacing w:val="-2"/>
        </w:rPr>
        <w:t>, finance</w:t>
      </w:r>
      <w:r w:rsidRPr="00831656">
        <w:rPr>
          <w:rFonts w:ascii="Times New Roman" w:hAnsi="Times New Roman"/>
          <w:spacing w:val="-2"/>
        </w:rPr>
        <w:t xml:space="preserve"> and economic policy advice to senior business and government executives in a variety of </w:t>
      </w:r>
      <w:r>
        <w:rPr>
          <w:rFonts w:ascii="Times New Roman" w:hAnsi="Times New Roman"/>
          <w:spacing w:val="-2"/>
        </w:rPr>
        <w:t>industries</w:t>
      </w:r>
      <w:r w:rsidRPr="00831656">
        <w:rPr>
          <w:rFonts w:ascii="Times New Roman" w:hAnsi="Times New Roman"/>
          <w:spacing w:val="-2"/>
        </w:rPr>
        <w:t xml:space="preserve">, but focusing particularly on </w:t>
      </w:r>
      <w:r w:rsidR="00225BD1">
        <w:rPr>
          <w:rFonts w:ascii="Times New Roman" w:hAnsi="Times New Roman"/>
          <w:spacing w:val="-2"/>
        </w:rPr>
        <w:t xml:space="preserve">utilities and </w:t>
      </w:r>
      <w:r w:rsidR="004805E0">
        <w:rPr>
          <w:rFonts w:ascii="Times New Roman" w:hAnsi="Times New Roman"/>
          <w:spacing w:val="-2"/>
        </w:rPr>
        <w:t>infrastructure sector development</w:t>
      </w:r>
      <w:r w:rsidR="00114A47" w:rsidRPr="00831656">
        <w:rPr>
          <w:rFonts w:ascii="Times New Roman" w:hAnsi="Times New Roman"/>
          <w:spacing w:val="-2"/>
        </w:rPr>
        <w:t>.</w:t>
      </w:r>
    </w:p>
    <w:p w:rsidR="00114A47" w:rsidRPr="00831656" w:rsidRDefault="00114A47">
      <w:pPr>
        <w:tabs>
          <w:tab w:val="left" w:pos="-720"/>
        </w:tabs>
        <w:suppressAutoHyphens/>
        <w:spacing w:line="259" w:lineRule="exact"/>
        <w:jc w:val="both"/>
        <w:rPr>
          <w:rFonts w:ascii="Times New Roman" w:hAnsi="Times New Roman"/>
          <w:spacing w:val="-2"/>
        </w:rPr>
      </w:pPr>
    </w:p>
    <w:p w:rsidR="00114A47" w:rsidRPr="00831656" w:rsidRDefault="00350F75">
      <w:pPr>
        <w:jc w:val="both"/>
        <w:rPr>
          <w:rFonts w:ascii="Times New Roman" w:hAnsi="Times New Roman"/>
        </w:rPr>
      </w:pPr>
      <w:r w:rsidRPr="00831656">
        <w:rPr>
          <w:rFonts w:ascii="Times New Roman" w:hAnsi="Times New Roman"/>
          <w:b/>
        </w:rPr>
        <w:t xml:space="preserve">RECENT </w:t>
      </w:r>
      <w:r w:rsidR="00114A47" w:rsidRPr="00831656">
        <w:rPr>
          <w:rFonts w:ascii="Times New Roman" w:hAnsi="Times New Roman"/>
          <w:b/>
        </w:rPr>
        <w:t>CAREER EXPERIENCE:</w:t>
      </w:r>
    </w:p>
    <w:p w:rsidR="00114A47" w:rsidRPr="00831656" w:rsidRDefault="00114A47">
      <w:pPr>
        <w:tabs>
          <w:tab w:val="left" w:pos="-720"/>
        </w:tabs>
        <w:suppressAutoHyphens/>
        <w:spacing w:line="259" w:lineRule="exact"/>
        <w:jc w:val="both"/>
        <w:rPr>
          <w:rFonts w:ascii="Times New Roman" w:hAnsi="Times New Roman"/>
          <w:spacing w:val="-2"/>
        </w:rPr>
      </w:pPr>
    </w:p>
    <w:p w:rsidR="00831656" w:rsidRDefault="00114A47" w:rsidP="00831656">
      <w:pPr>
        <w:jc w:val="both"/>
        <w:rPr>
          <w:rFonts w:ascii="Times New Roman" w:hAnsi="Times New Roman"/>
          <w:bCs/>
        </w:rPr>
      </w:pPr>
      <w:r w:rsidRPr="00831656">
        <w:rPr>
          <w:rFonts w:ascii="Times New Roman" w:hAnsi="Times New Roman"/>
        </w:rPr>
        <w:t xml:space="preserve">Stuart </w:t>
      </w:r>
      <w:r w:rsidR="00E57733" w:rsidRPr="00831656">
        <w:rPr>
          <w:rFonts w:ascii="Times New Roman" w:hAnsi="Times New Roman"/>
        </w:rPr>
        <w:t xml:space="preserve">has </w:t>
      </w:r>
      <w:r w:rsidR="00257387" w:rsidRPr="00831656">
        <w:rPr>
          <w:rFonts w:ascii="Times New Roman" w:hAnsi="Times New Roman"/>
        </w:rPr>
        <w:t xml:space="preserve">spent approximately </w:t>
      </w:r>
      <w:r w:rsidR="00DC268C">
        <w:rPr>
          <w:rFonts w:ascii="Times New Roman" w:hAnsi="Times New Roman"/>
        </w:rPr>
        <w:t>nine</w:t>
      </w:r>
      <w:r w:rsidR="004805E0">
        <w:rPr>
          <w:rFonts w:ascii="Times New Roman" w:hAnsi="Times New Roman"/>
        </w:rPr>
        <w:t>t</w:t>
      </w:r>
      <w:r w:rsidR="00EE4D73">
        <w:rPr>
          <w:rFonts w:ascii="Times New Roman" w:hAnsi="Times New Roman"/>
        </w:rPr>
        <w:t>een</w:t>
      </w:r>
      <w:r w:rsidR="00257387" w:rsidRPr="00831656">
        <w:rPr>
          <w:rFonts w:ascii="Times New Roman" w:hAnsi="Times New Roman"/>
        </w:rPr>
        <w:t xml:space="preserve"> years working as an independent consultant and </w:t>
      </w:r>
      <w:r w:rsidR="00831656" w:rsidRPr="00831656">
        <w:rPr>
          <w:rFonts w:ascii="Times New Roman" w:hAnsi="Times New Roman"/>
        </w:rPr>
        <w:t>twelve</w:t>
      </w:r>
      <w:r w:rsidR="00257387" w:rsidRPr="00831656">
        <w:rPr>
          <w:rFonts w:ascii="Times New Roman" w:hAnsi="Times New Roman"/>
        </w:rPr>
        <w:t xml:space="preserve"> years working for several consulting firms most notably </w:t>
      </w:r>
      <w:r w:rsidR="00257387" w:rsidRPr="00831656">
        <w:rPr>
          <w:rFonts w:ascii="Times New Roman" w:hAnsi="Times New Roman"/>
          <w:b/>
        </w:rPr>
        <w:t xml:space="preserve">Deloitte &amp; </w:t>
      </w:r>
      <w:proofErr w:type="spellStart"/>
      <w:r w:rsidR="00257387" w:rsidRPr="00831656">
        <w:rPr>
          <w:rFonts w:ascii="Times New Roman" w:hAnsi="Times New Roman"/>
          <w:b/>
        </w:rPr>
        <w:t>Touche</w:t>
      </w:r>
      <w:proofErr w:type="spellEnd"/>
      <w:r w:rsidR="00257387" w:rsidRPr="00831656">
        <w:rPr>
          <w:rFonts w:ascii="Times New Roman" w:hAnsi="Times New Roman"/>
        </w:rPr>
        <w:t xml:space="preserve">, </w:t>
      </w:r>
      <w:r w:rsidR="00257387" w:rsidRPr="00831656">
        <w:rPr>
          <w:rFonts w:ascii="Times New Roman" w:hAnsi="Times New Roman"/>
          <w:b/>
        </w:rPr>
        <w:t>Putnam, Hayes &amp; Bartlett</w:t>
      </w:r>
      <w:r w:rsidR="00257387" w:rsidRPr="00831656">
        <w:rPr>
          <w:rFonts w:ascii="Times New Roman" w:hAnsi="Times New Roman"/>
        </w:rPr>
        <w:t xml:space="preserve"> (now part of PA Consulting) and </w:t>
      </w:r>
      <w:r w:rsidR="005C5BE2" w:rsidRPr="00831656">
        <w:rPr>
          <w:rFonts w:ascii="Times New Roman" w:hAnsi="Times New Roman"/>
          <w:b/>
        </w:rPr>
        <w:t>IPA Energy + Water Economics</w:t>
      </w:r>
      <w:r w:rsidR="00165B38" w:rsidRPr="00831656">
        <w:rPr>
          <w:rFonts w:ascii="Times New Roman" w:hAnsi="Times New Roman"/>
        </w:rPr>
        <w:t>.</w:t>
      </w:r>
      <w:r w:rsidR="00831656" w:rsidRPr="00831656">
        <w:rPr>
          <w:rFonts w:ascii="Times New Roman" w:hAnsi="Times New Roman"/>
        </w:rPr>
        <w:t xml:space="preserve">  </w:t>
      </w:r>
      <w:r w:rsidR="00165B38" w:rsidRPr="00831656">
        <w:rPr>
          <w:rFonts w:ascii="Times New Roman" w:hAnsi="Times New Roman"/>
        </w:rPr>
        <w:t>In both form</w:t>
      </w:r>
      <w:r w:rsidR="007C0A18" w:rsidRPr="00831656">
        <w:rPr>
          <w:rFonts w:ascii="Times New Roman" w:hAnsi="Times New Roman"/>
        </w:rPr>
        <w:t>s</w:t>
      </w:r>
      <w:r w:rsidR="00165B38" w:rsidRPr="00831656">
        <w:rPr>
          <w:rFonts w:ascii="Times New Roman" w:hAnsi="Times New Roman"/>
        </w:rPr>
        <w:t xml:space="preserve"> of employment he has speci</w:t>
      </w:r>
      <w:smartTag w:uri="urn:schemas-microsoft-com:office:smarttags" w:element="PersonName">
        <w:r w:rsidR="00165B38" w:rsidRPr="00831656">
          <w:rPr>
            <w:rFonts w:ascii="Times New Roman" w:hAnsi="Times New Roman"/>
          </w:rPr>
          <w:t>ali</w:t>
        </w:r>
      </w:smartTag>
      <w:r w:rsidR="00165B38" w:rsidRPr="00831656">
        <w:rPr>
          <w:rFonts w:ascii="Times New Roman" w:hAnsi="Times New Roman"/>
        </w:rPr>
        <w:t xml:space="preserve">sed in </w:t>
      </w:r>
      <w:r w:rsidR="00DA257E" w:rsidRPr="00831656">
        <w:rPr>
          <w:rFonts w:ascii="Times New Roman" w:hAnsi="Times New Roman"/>
        </w:rPr>
        <w:t>providing</w:t>
      </w:r>
      <w:r w:rsidRPr="00831656">
        <w:rPr>
          <w:rFonts w:ascii="Times New Roman" w:hAnsi="Times New Roman"/>
        </w:rPr>
        <w:t xml:space="preserve"> economic and strategic planning advice to </w:t>
      </w:r>
      <w:r w:rsidR="00350F75" w:rsidRPr="00831656">
        <w:rPr>
          <w:rFonts w:ascii="Times New Roman" w:hAnsi="Times New Roman"/>
        </w:rPr>
        <w:t>public</w:t>
      </w:r>
      <w:r w:rsidR="00DA257E" w:rsidRPr="00831656">
        <w:rPr>
          <w:rFonts w:ascii="Times New Roman" w:hAnsi="Times New Roman"/>
        </w:rPr>
        <w:t xml:space="preserve"> and </w:t>
      </w:r>
      <w:r w:rsidR="00350F75" w:rsidRPr="00831656">
        <w:rPr>
          <w:rFonts w:ascii="Times New Roman" w:hAnsi="Times New Roman"/>
        </w:rPr>
        <w:t>private</w:t>
      </w:r>
      <w:r w:rsidRPr="00831656">
        <w:rPr>
          <w:rFonts w:ascii="Times New Roman" w:hAnsi="Times New Roman"/>
        </w:rPr>
        <w:t xml:space="preserve"> </w:t>
      </w:r>
      <w:r w:rsidR="00350F75" w:rsidRPr="00831656">
        <w:rPr>
          <w:rFonts w:ascii="Times New Roman" w:hAnsi="Times New Roman"/>
        </w:rPr>
        <w:t xml:space="preserve">sector </w:t>
      </w:r>
      <w:r w:rsidRPr="00831656">
        <w:rPr>
          <w:rFonts w:ascii="Times New Roman" w:hAnsi="Times New Roman"/>
        </w:rPr>
        <w:t>clients</w:t>
      </w:r>
      <w:r w:rsidR="00831656">
        <w:rPr>
          <w:rFonts w:ascii="Times New Roman" w:hAnsi="Times New Roman"/>
        </w:rPr>
        <w:t>,</w:t>
      </w:r>
      <w:r w:rsidRPr="00831656">
        <w:rPr>
          <w:rFonts w:ascii="Times New Roman" w:hAnsi="Times New Roman"/>
        </w:rPr>
        <w:t xml:space="preserve"> </w:t>
      </w:r>
      <w:r w:rsidR="00831656" w:rsidRPr="00831656">
        <w:rPr>
          <w:rFonts w:ascii="Times New Roman" w:hAnsi="Times New Roman"/>
          <w:bCs/>
        </w:rPr>
        <w:t xml:space="preserve">in both developed and developing countries, </w:t>
      </w:r>
      <w:r w:rsidR="00831656">
        <w:rPr>
          <w:rFonts w:ascii="Times New Roman" w:hAnsi="Times New Roman"/>
          <w:bCs/>
        </w:rPr>
        <w:t>with respect to:</w:t>
      </w:r>
    </w:p>
    <w:p w:rsidR="00321E31" w:rsidRDefault="00321E31" w:rsidP="005140BE">
      <w:pPr>
        <w:jc w:val="both"/>
        <w:rPr>
          <w:rFonts w:ascii="Times New Roman" w:hAnsi="Times New Roman"/>
          <w:bCs/>
        </w:rPr>
      </w:pPr>
    </w:p>
    <w:p w:rsidR="00BB400D" w:rsidRDefault="00BB400D" w:rsidP="000F04AC">
      <w:pPr>
        <w:pStyle w:val="IPAHeading2TextCharChar"/>
        <w:numPr>
          <w:ilvl w:val="0"/>
          <w:numId w:val="6"/>
        </w:numPr>
        <w:tabs>
          <w:tab w:val="num" w:pos="709"/>
        </w:tabs>
        <w:ind w:left="709" w:hanging="425"/>
      </w:pPr>
      <w:r>
        <w:t xml:space="preserve">Infrastructure </w:t>
      </w:r>
      <w:r w:rsidR="000F04AC" w:rsidRPr="000F04AC">
        <w:t>investment preparation and financing</w:t>
      </w:r>
      <w:r>
        <w:t>, including alternative forms</w:t>
      </w:r>
      <w:r w:rsidRPr="00831656">
        <w:t xml:space="preserve"> of private sector participation (PSP</w:t>
      </w:r>
      <w:r>
        <w:t xml:space="preserve"> / PPP</w:t>
      </w:r>
      <w:r w:rsidRPr="00831656">
        <w:t>)</w:t>
      </w:r>
      <w:r>
        <w:t xml:space="preserve"> initiatives,</w:t>
      </w:r>
      <w:r w:rsidRPr="00831656">
        <w:t xml:space="preserve"> on behalf of both g</w:t>
      </w:r>
      <w:r>
        <w:t>overnment and utility clients.</w:t>
      </w:r>
    </w:p>
    <w:p w:rsidR="008A5337" w:rsidRDefault="008A5337" w:rsidP="000F04AC">
      <w:pPr>
        <w:pStyle w:val="IPAHeading2TextCharChar"/>
        <w:numPr>
          <w:ilvl w:val="0"/>
          <w:numId w:val="6"/>
        </w:numPr>
        <w:tabs>
          <w:tab w:val="num" w:pos="709"/>
        </w:tabs>
        <w:ind w:left="709" w:hanging="425"/>
      </w:pPr>
      <w:r>
        <w:t>Assessing the potential f</w:t>
      </w:r>
      <w:r w:rsidRPr="008A5337">
        <w:t>or climate / green financing to</w:t>
      </w:r>
      <w:r>
        <w:t xml:space="preserve"> support the implementation of infrastru</w:t>
      </w:r>
      <w:r>
        <w:t>cture development initiatives.</w:t>
      </w:r>
    </w:p>
    <w:p w:rsidR="008A5337" w:rsidRPr="00831656" w:rsidRDefault="008A5337" w:rsidP="000F04AC">
      <w:pPr>
        <w:pStyle w:val="IPAHeading2TextCharChar"/>
        <w:numPr>
          <w:ilvl w:val="0"/>
          <w:numId w:val="6"/>
        </w:numPr>
        <w:tabs>
          <w:tab w:val="num" w:pos="709"/>
        </w:tabs>
        <w:ind w:left="709" w:hanging="425"/>
      </w:pPr>
      <w:r>
        <w:t>Conducting mid- and end-of</w:t>
      </w:r>
      <w:r w:rsidRPr="008A5337">
        <w:t xml:space="preserve">-project evaluations </w:t>
      </w:r>
      <w:r>
        <w:t>to assess the effectiveness, efficiency and impact of project delivery</w:t>
      </w:r>
      <w:r>
        <w:t>.</w:t>
      </w:r>
    </w:p>
    <w:p w:rsidR="00BB400D" w:rsidRDefault="00BB400D" w:rsidP="005140BE">
      <w:pPr>
        <w:pStyle w:val="IPAHeading2TextCharChar"/>
        <w:numPr>
          <w:ilvl w:val="0"/>
          <w:numId w:val="6"/>
        </w:numPr>
        <w:tabs>
          <w:tab w:val="num" w:pos="709"/>
        </w:tabs>
        <w:ind w:left="709" w:hanging="425"/>
      </w:pPr>
      <w:r>
        <w:t xml:space="preserve">Utility sector reform and restructuring </w:t>
      </w:r>
      <w:r w:rsidRPr="00831656">
        <w:t>including</w:t>
      </w:r>
      <w:r>
        <w:t xml:space="preserve"> the </w:t>
      </w:r>
      <w:r w:rsidRPr="00831656">
        <w:t>establishm</w:t>
      </w:r>
      <w:r>
        <w:t>ent of regulation bodies and associated implementation of regulatory policy as well as</w:t>
      </w:r>
      <w:r w:rsidRPr="00D350B4">
        <w:t xml:space="preserve"> </w:t>
      </w:r>
      <w:r>
        <w:t xml:space="preserve">broader institutional and operational </w:t>
      </w:r>
      <w:r w:rsidRPr="00831656">
        <w:t xml:space="preserve">framework </w:t>
      </w:r>
      <w:r>
        <w:t>transformation.</w:t>
      </w:r>
    </w:p>
    <w:p w:rsidR="00BB400D" w:rsidRDefault="00BB400D" w:rsidP="005140BE">
      <w:pPr>
        <w:pStyle w:val="IPAHeading2TextCharChar"/>
        <w:numPr>
          <w:ilvl w:val="0"/>
          <w:numId w:val="6"/>
        </w:numPr>
        <w:tabs>
          <w:tab w:val="num" w:pos="709"/>
        </w:tabs>
        <w:ind w:left="709" w:hanging="425"/>
      </w:pPr>
      <w:r>
        <w:t xml:space="preserve">Strategic policy formulation frequently on behalf of utilities seeking to enhance their </w:t>
      </w:r>
      <w:r w:rsidRPr="00831656">
        <w:t xml:space="preserve">operational </w:t>
      </w:r>
      <w:r>
        <w:t xml:space="preserve">or financial </w:t>
      </w:r>
      <w:r w:rsidRPr="00831656">
        <w:t>performance.</w:t>
      </w:r>
    </w:p>
    <w:p w:rsidR="003F31C2" w:rsidRDefault="003F31C2" w:rsidP="005140BE">
      <w:pPr>
        <w:tabs>
          <w:tab w:val="left" w:pos="-720"/>
        </w:tabs>
        <w:suppressAutoHyphens/>
        <w:spacing w:line="259" w:lineRule="exact"/>
        <w:jc w:val="both"/>
        <w:rPr>
          <w:rFonts w:ascii="Times New Roman" w:hAnsi="Times New Roman"/>
          <w:color w:val="000000"/>
        </w:rPr>
      </w:pPr>
    </w:p>
    <w:p w:rsidR="006550F7" w:rsidRDefault="006550F7" w:rsidP="003F31C2">
      <w:pPr>
        <w:tabs>
          <w:tab w:val="left" w:pos="-720"/>
        </w:tabs>
        <w:suppressAutoHyphens/>
        <w:spacing w:line="259" w:lineRule="exact"/>
        <w:jc w:val="both"/>
        <w:rPr>
          <w:rFonts w:ascii="Times New Roman" w:hAnsi="Times New Roman"/>
          <w:color w:val="000000"/>
        </w:rPr>
      </w:pPr>
      <w:r>
        <w:rPr>
          <w:rFonts w:ascii="Times New Roman" w:hAnsi="Times New Roman"/>
          <w:color w:val="000000"/>
        </w:rPr>
        <w:t xml:space="preserve">Presented below, under each of these </w:t>
      </w:r>
      <w:r w:rsidR="006B5684">
        <w:rPr>
          <w:rFonts w:ascii="Times New Roman" w:hAnsi="Times New Roman"/>
          <w:color w:val="000000"/>
        </w:rPr>
        <w:t>five</w:t>
      </w:r>
      <w:r>
        <w:rPr>
          <w:rFonts w:ascii="Times New Roman" w:hAnsi="Times New Roman"/>
          <w:color w:val="000000"/>
        </w:rPr>
        <w:t xml:space="preserve"> headings, are summaries of relevant project engagements.</w:t>
      </w:r>
    </w:p>
    <w:p w:rsidR="006550F7" w:rsidRPr="003F31C2" w:rsidRDefault="006550F7" w:rsidP="003F31C2">
      <w:pPr>
        <w:tabs>
          <w:tab w:val="left" w:pos="-720"/>
        </w:tabs>
        <w:suppressAutoHyphens/>
        <w:spacing w:line="259" w:lineRule="exact"/>
        <w:jc w:val="both"/>
        <w:rPr>
          <w:rFonts w:ascii="Times New Roman" w:hAnsi="Times New Roman"/>
          <w:color w:val="000000"/>
        </w:rPr>
      </w:pPr>
    </w:p>
    <w:p w:rsidR="00072E42" w:rsidRDefault="00072E42" w:rsidP="002E1ECE">
      <w:pPr>
        <w:tabs>
          <w:tab w:val="left" w:pos="-720"/>
        </w:tabs>
        <w:suppressAutoHyphens/>
        <w:spacing w:line="259" w:lineRule="exact"/>
        <w:jc w:val="both"/>
        <w:rPr>
          <w:rFonts w:ascii="Times New Roman" w:hAnsi="Times New Roman"/>
          <w:color w:val="000000"/>
        </w:rPr>
      </w:pPr>
    </w:p>
    <w:p w:rsidR="005C3E5E" w:rsidRPr="00264877" w:rsidRDefault="005C3E5E" w:rsidP="005C3E5E">
      <w:pPr>
        <w:pStyle w:val="IPAHeading2TextCharChar"/>
        <w:tabs>
          <w:tab w:val="num" w:pos="709"/>
        </w:tabs>
        <w:spacing w:after="120"/>
        <w:ind w:left="-594"/>
        <w:sectPr w:rsidR="005C3E5E" w:rsidRPr="00264877">
          <w:headerReference w:type="default" r:id="rId8"/>
          <w:endnotePr>
            <w:numFmt w:val="decimal"/>
          </w:endnotePr>
          <w:pgSz w:w="11907" w:h="16840" w:code="9"/>
          <w:pgMar w:top="907" w:right="1440" w:bottom="907" w:left="1440" w:header="1440" w:footer="1440" w:gutter="0"/>
          <w:pgNumType w:start="1"/>
          <w:cols w:space="720"/>
          <w:noEndnote/>
          <w:titlePg/>
        </w:sectPr>
      </w:pPr>
    </w:p>
    <w:p w:rsidR="006B5684" w:rsidRPr="00831656" w:rsidRDefault="006B5684" w:rsidP="006B5684">
      <w:pPr>
        <w:jc w:val="both"/>
        <w:rPr>
          <w:rFonts w:ascii="Times New Roman" w:hAnsi="Times New Roman"/>
          <w:b/>
        </w:rPr>
      </w:pPr>
      <w:r>
        <w:rPr>
          <w:rFonts w:ascii="Times New Roman" w:hAnsi="Times New Roman"/>
          <w:b/>
        </w:rPr>
        <w:lastRenderedPageBreak/>
        <w:t xml:space="preserve">INFRASTRUCTURE FINANCING &amp; </w:t>
      </w:r>
      <w:r w:rsidRPr="00831656">
        <w:rPr>
          <w:rFonts w:ascii="Times New Roman" w:hAnsi="Times New Roman"/>
          <w:b/>
        </w:rPr>
        <w:t xml:space="preserve">PRIVATE SECTOR </w:t>
      </w:r>
      <w:r>
        <w:rPr>
          <w:rFonts w:ascii="Times New Roman" w:hAnsi="Times New Roman"/>
          <w:b/>
        </w:rPr>
        <w:t>ENGAGEMENT (PSP / PPP)</w:t>
      </w:r>
    </w:p>
    <w:p w:rsidR="006B5684" w:rsidRPr="00831656" w:rsidRDefault="006B5684" w:rsidP="006B5684">
      <w:pPr>
        <w:tabs>
          <w:tab w:val="left" w:pos="-720"/>
        </w:tabs>
        <w:suppressAutoHyphens/>
        <w:spacing w:line="259" w:lineRule="exact"/>
        <w:jc w:val="both"/>
        <w:rPr>
          <w:rFonts w:ascii="Times New Roman" w:hAnsi="Times New Roman"/>
          <w:color w:val="000000"/>
        </w:rPr>
      </w:pPr>
    </w:p>
    <w:p w:rsidR="006B5684" w:rsidRDefault="006B5684" w:rsidP="006B5684">
      <w:pPr>
        <w:tabs>
          <w:tab w:val="left" w:pos="-720"/>
        </w:tabs>
        <w:suppressAutoHyphens/>
        <w:spacing w:line="259" w:lineRule="exact"/>
        <w:jc w:val="both"/>
        <w:rPr>
          <w:rFonts w:ascii="Times New Roman" w:hAnsi="Times New Roman"/>
          <w:color w:val="000000"/>
        </w:rPr>
      </w:pPr>
      <w:r w:rsidRPr="00831656">
        <w:rPr>
          <w:rFonts w:ascii="Times New Roman" w:hAnsi="Times New Roman"/>
          <w:color w:val="000000"/>
        </w:rPr>
        <w:t xml:space="preserve">Stuart has worked on a </w:t>
      </w:r>
      <w:r>
        <w:rPr>
          <w:rFonts w:ascii="Times New Roman" w:hAnsi="Times New Roman"/>
          <w:color w:val="000000"/>
        </w:rPr>
        <w:t xml:space="preserve">large </w:t>
      </w:r>
      <w:r w:rsidRPr="00831656">
        <w:rPr>
          <w:rFonts w:ascii="Times New Roman" w:hAnsi="Times New Roman"/>
          <w:color w:val="000000"/>
        </w:rPr>
        <w:t xml:space="preserve">number of assignments which have entailed </w:t>
      </w:r>
      <w:r>
        <w:rPr>
          <w:rFonts w:ascii="Times New Roman" w:hAnsi="Times New Roman"/>
          <w:color w:val="000000"/>
        </w:rPr>
        <w:t xml:space="preserve">developing (innovative) financing arrangements for infrastructure investment as well as </w:t>
      </w:r>
      <w:r w:rsidRPr="00831656">
        <w:rPr>
          <w:rFonts w:ascii="Times New Roman" w:hAnsi="Times New Roman"/>
          <w:color w:val="000000"/>
        </w:rPr>
        <w:t>designing framework</w:t>
      </w:r>
      <w:r>
        <w:rPr>
          <w:rFonts w:ascii="Times New Roman" w:hAnsi="Times New Roman"/>
          <w:color w:val="000000"/>
        </w:rPr>
        <w:t>s</w:t>
      </w:r>
      <w:r w:rsidRPr="00831656">
        <w:rPr>
          <w:rFonts w:ascii="Times New Roman" w:hAnsi="Times New Roman"/>
          <w:color w:val="000000"/>
        </w:rPr>
        <w:t xml:space="preserve"> for enhancing private sector participation</w:t>
      </w:r>
      <w:r>
        <w:rPr>
          <w:rFonts w:ascii="Times New Roman" w:hAnsi="Times New Roman"/>
          <w:color w:val="000000"/>
        </w:rPr>
        <w:t xml:space="preserve">. </w:t>
      </w:r>
      <w:r w:rsidRPr="00831656">
        <w:rPr>
          <w:rFonts w:ascii="Times New Roman" w:hAnsi="Times New Roman"/>
          <w:color w:val="000000"/>
        </w:rPr>
        <w:t xml:space="preserve"> Such assignments include:</w:t>
      </w:r>
    </w:p>
    <w:p w:rsidR="006B5684" w:rsidRDefault="006B5684" w:rsidP="006B5684">
      <w:pPr>
        <w:tabs>
          <w:tab w:val="left" w:pos="-720"/>
        </w:tabs>
        <w:suppressAutoHyphens/>
        <w:spacing w:line="259" w:lineRule="exact"/>
        <w:jc w:val="both"/>
        <w:rPr>
          <w:rFonts w:ascii="Times New Roman" w:hAnsi="Times New Roman"/>
          <w:color w:val="000000"/>
        </w:rPr>
      </w:pPr>
    </w:p>
    <w:p w:rsidR="00836E25" w:rsidRDefault="00836E25" w:rsidP="002A74DF">
      <w:pPr>
        <w:jc w:val="both"/>
        <w:rPr>
          <w:rFonts w:ascii="Times New Roman" w:hAnsi="Times New Roman"/>
          <w:b/>
          <w:bCs/>
          <w:i/>
          <w:szCs w:val="22"/>
        </w:rPr>
      </w:pPr>
      <w:r w:rsidRPr="00836E25">
        <w:rPr>
          <w:rFonts w:ascii="Times New Roman" w:hAnsi="Times New Roman"/>
          <w:b/>
          <w:bCs/>
          <w:i/>
          <w:szCs w:val="22"/>
        </w:rPr>
        <w:t>Multiple Countries – African Sustainable Cities Initiative (2021 – 2023)</w:t>
      </w:r>
    </w:p>
    <w:p w:rsidR="00D57B3E" w:rsidRPr="00836E25" w:rsidRDefault="00836E25" w:rsidP="00836E25">
      <w:pPr>
        <w:tabs>
          <w:tab w:val="left" w:pos="-720"/>
        </w:tabs>
        <w:suppressAutoHyphens/>
        <w:spacing w:line="259" w:lineRule="exact"/>
        <w:jc w:val="both"/>
        <w:rPr>
          <w:rFonts w:ascii="Times New Roman" w:hAnsi="Times New Roman"/>
          <w:color w:val="000000"/>
        </w:rPr>
      </w:pPr>
      <w:r>
        <w:rPr>
          <w:rFonts w:ascii="Times New Roman" w:hAnsi="Times New Roman"/>
          <w:color w:val="000000"/>
        </w:rPr>
        <w:t xml:space="preserve">Acting as </w:t>
      </w:r>
      <w:r w:rsidRPr="00836E25">
        <w:rPr>
          <w:rFonts w:ascii="Times New Roman" w:hAnsi="Times New Roman"/>
          <w:color w:val="000000"/>
        </w:rPr>
        <w:t xml:space="preserve">Senior Infrastructure / Public Utility Financing specialist for the African Sustainable Cities Initiative (ASCI) </w:t>
      </w:r>
      <w:r>
        <w:rPr>
          <w:rFonts w:ascii="Times New Roman" w:hAnsi="Times New Roman"/>
          <w:color w:val="000000"/>
        </w:rPr>
        <w:t xml:space="preserve">which </w:t>
      </w:r>
      <w:r w:rsidRPr="00836E25">
        <w:rPr>
          <w:rFonts w:ascii="Times New Roman" w:hAnsi="Times New Roman"/>
          <w:color w:val="000000"/>
        </w:rPr>
        <w:t>will enhance access to finance for investment for secondary cities in Sub-Saharan Africa, and so contribute to the delivery of several of the SDGs, including in particular SDG 11, and to the New Urban Agenda by: a) enabling a selected number of secondary cities in Sub-Saharan Africa to better access finance for their sustainable urban infrastructure needs through an integrated, planning-led, multi-sector approach; b) providing capacity development support to selected secondary cities; c) developing municipal financing strategies; d) fostering greater access to investors; and e) providing advisory support targeted to specific projects.</w:t>
      </w:r>
      <w:r w:rsidR="00D57B3E">
        <w:rPr>
          <w:rFonts w:ascii="Times New Roman" w:hAnsi="Times New Roman"/>
          <w:color w:val="000000"/>
        </w:rPr>
        <w:t xml:space="preserve">  Specific tasks included w</w:t>
      </w:r>
      <w:r w:rsidR="00D57B3E" w:rsidRPr="00D57B3E">
        <w:rPr>
          <w:rFonts w:ascii="Times New Roman" w:hAnsi="Times New Roman"/>
          <w:color w:val="000000"/>
        </w:rPr>
        <w:t>orking with selected secondary cities in identifying, prioritising and preparing bankable urban infrastructure projects and linking these to potential local, national and international financing sources with a particular focus on sub-national (non-sovereign) lending and PPP funding</w:t>
      </w:r>
      <w:r w:rsidR="00D57B3E">
        <w:rPr>
          <w:rFonts w:ascii="Times New Roman" w:hAnsi="Times New Roman"/>
          <w:color w:val="000000"/>
        </w:rPr>
        <w:t>.</w:t>
      </w:r>
    </w:p>
    <w:p w:rsidR="00836E25" w:rsidRDefault="00836E25" w:rsidP="00836E25">
      <w:pPr>
        <w:tabs>
          <w:tab w:val="left" w:pos="-720"/>
        </w:tabs>
        <w:suppressAutoHyphens/>
        <w:spacing w:line="259" w:lineRule="exact"/>
        <w:jc w:val="both"/>
        <w:rPr>
          <w:rFonts w:ascii="Times New Roman" w:hAnsi="Times New Roman"/>
          <w:color w:val="000000"/>
        </w:rPr>
      </w:pPr>
    </w:p>
    <w:p w:rsidR="004228BA" w:rsidRPr="004228BA" w:rsidRDefault="004228BA" w:rsidP="004228BA">
      <w:pPr>
        <w:jc w:val="both"/>
        <w:rPr>
          <w:rFonts w:ascii="Times New Roman" w:hAnsi="Times New Roman"/>
          <w:b/>
          <w:bCs/>
          <w:i/>
          <w:szCs w:val="22"/>
        </w:rPr>
      </w:pPr>
      <w:r w:rsidRPr="004228BA">
        <w:rPr>
          <w:rFonts w:ascii="Times New Roman" w:hAnsi="Times New Roman"/>
          <w:b/>
          <w:bCs/>
          <w:i/>
          <w:szCs w:val="22"/>
        </w:rPr>
        <w:t>Mongolia – PPP Project Screening and Assessment (2021 – 2022)</w:t>
      </w:r>
    </w:p>
    <w:p w:rsidR="004228BA" w:rsidRPr="004228BA" w:rsidRDefault="004228BA" w:rsidP="004228BA">
      <w:pPr>
        <w:tabs>
          <w:tab w:val="left" w:pos="-720"/>
        </w:tabs>
        <w:suppressAutoHyphens/>
        <w:spacing w:line="259" w:lineRule="exact"/>
        <w:jc w:val="both"/>
        <w:rPr>
          <w:rFonts w:ascii="Times New Roman" w:hAnsi="Times New Roman"/>
          <w:color w:val="000000"/>
        </w:rPr>
      </w:pPr>
      <w:r w:rsidRPr="004228BA">
        <w:rPr>
          <w:rFonts w:ascii="Times New Roman" w:hAnsi="Times New Roman"/>
          <w:color w:val="000000"/>
        </w:rPr>
        <w:t>Increased foreign and domestic private investment is a policy priority of the Government of Mongolia (</w:t>
      </w:r>
      <w:proofErr w:type="spellStart"/>
      <w:r w:rsidRPr="004228BA">
        <w:rPr>
          <w:rFonts w:ascii="Times New Roman" w:hAnsi="Times New Roman"/>
          <w:color w:val="000000"/>
        </w:rPr>
        <w:t>GoM</w:t>
      </w:r>
      <w:proofErr w:type="spellEnd"/>
      <w:r w:rsidRPr="004228BA">
        <w:rPr>
          <w:rFonts w:ascii="Times New Roman" w:hAnsi="Times New Roman"/>
          <w:color w:val="000000"/>
        </w:rPr>
        <w:t xml:space="preserve">). To this end, in early 2021 the </w:t>
      </w:r>
      <w:proofErr w:type="spellStart"/>
      <w:r w:rsidRPr="004228BA">
        <w:rPr>
          <w:rFonts w:ascii="Times New Roman" w:hAnsi="Times New Roman"/>
          <w:color w:val="000000"/>
        </w:rPr>
        <w:t>GoM</w:t>
      </w:r>
      <w:proofErr w:type="spellEnd"/>
      <w:r w:rsidRPr="004228BA">
        <w:rPr>
          <w:rFonts w:ascii="Times New Roman" w:hAnsi="Times New Roman"/>
          <w:color w:val="000000"/>
        </w:rPr>
        <w:t xml:space="preserve"> developed a list of 100 projects encompassing multiple sectors that it expects to be implemented predominantly through private investment and PPP modalities in particular. An important initial step will be to identify the first batch of projects that have a high likelihood of success in being delivered as PPPs. This will require a project screening process utilising a set of criteria to be discussed and agreed with National Development Agency (NDA), Ministry of Finance and other relevant agencies. </w:t>
      </w:r>
      <w:r>
        <w:rPr>
          <w:rFonts w:ascii="Times New Roman" w:hAnsi="Times New Roman"/>
          <w:color w:val="000000"/>
        </w:rPr>
        <w:t>The work entailed supporting</w:t>
      </w:r>
      <w:r w:rsidRPr="004228BA">
        <w:rPr>
          <w:rFonts w:ascii="Times New Roman" w:hAnsi="Times New Roman"/>
          <w:color w:val="000000"/>
        </w:rPr>
        <w:t xml:space="preserve"> the NDA in identifying projects suitable for implementation under the PPP framework. The work also </w:t>
      </w:r>
      <w:r>
        <w:rPr>
          <w:rFonts w:ascii="Times New Roman" w:hAnsi="Times New Roman"/>
          <w:color w:val="000000"/>
        </w:rPr>
        <w:t>required</w:t>
      </w:r>
      <w:r w:rsidRPr="004228BA">
        <w:rPr>
          <w:rFonts w:ascii="Times New Roman" w:hAnsi="Times New Roman"/>
          <w:color w:val="000000"/>
        </w:rPr>
        <w:t xml:space="preserve"> supporting the OPPP in reviewing and finalising a PPP screening tool and then applying the tool to the list of 100 projects to shortlist 5-10 potential PPP projects.</w:t>
      </w:r>
    </w:p>
    <w:p w:rsidR="004228BA" w:rsidRPr="004228BA" w:rsidRDefault="004228BA" w:rsidP="004228BA">
      <w:pPr>
        <w:tabs>
          <w:tab w:val="left" w:pos="-720"/>
        </w:tabs>
        <w:suppressAutoHyphens/>
        <w:spacing w:line="259" w:lineRule="exact"/>
        <w:jc w:val="both"/>
        <w:rPr>
          <w:rFonts w:ascii="Times New Roman" w:hAnsi="Times New Roman"/>
          <w:color w:val="000000"/>
        </w:rPr>
      </w:pPr>
    </w:p>
    <w:p w:rsidR="004228BA" w:rsidRPr="004228BA" w:rsidRDefault="004228BA" w:rsidP="004228BA">
      <w:pPr>
        <w:jc w:val="both"/>
        <w:rPr>
          <w:rFonts w:ascii="Times New Roman" w:hAnsi="Times New Roman"/>
          <w:b/>
          <w:bCs/>
          <w:i/>
          <w:szCs w:val="22"/>
        </w:rPr>
      </w:pPr>
      <w:r w:rsidRPr="004228BA">
        <w:rPr>
          <w:rFonts w:ascii="Times New Roman" w:hAnsi="Times New Roman"/>
          <w:b/>
          <w:bCs/>
          <w:i/>
          <w:szCs w:val="22"/>
        </w:rPr>
        <w:t>South Africa – Water Fund Design (2021 – 2022)</w:t>
      </w:r>
    </w:p>
    <w:p w:rsidR="004228BA" w:rsidRPr="004228BA" w:rsidRDefault="004228BA" w:rsidP="004228BA">
      <w:pPr>
        <w:tabs>
          <w:tab w:val="left" w:pos="-720"/>
        </w:tabs>
        <w:suppressAutoHyphens/>
        <w:spacing w:line="259" w:lineRule="exact"/>
        <w:jc w:val="both"/>
        <w:rPr>
          <w:rFonts w:ascii="Times New Roman" w:hAnsi="Times New Roman"/>
          <w:color w:val="000000"/>
        </w:rPr>
      </w:pPr>
      <w:proofErr w:type="gramStart"/>
      <w:r>
        <w:rPr>
          <w:rFonts w:ascii="Times New Roman" w:hAnsi="Times New Roman"/>
          <w:color w:val="000000"/>
        </w:rPr>
        <w:t>Working</w:t>
      </w:r>
      <w:r w:rsidRPr="004228BA">
        <w:rPr>
          <w:rFonts w:ascii="Times New Roman" w:hAnsi="Times New Roman"/>
          <w:color w:val="000000"/>
        </w:rPr>
        <w:t xml:space="preserve"> with the Development Bank of South Africa to develop a strategy for extending the financing and operating remit of the Regional Fund for Water Infrastructure and Basic Sanitation to enhance the resilience of poorer communities through water infrastructure development and upgrading.</w:t>
      </w:r>
      <w:proofErr w:type="gramEnd"/>
    </w:p>
    <w:p w:rsidR="004228BA" w:rsidRDefault="004228BA" w:rsidP="00836E25">
      <w:pPr>
        <w:tabs>
          <w:tab w:val="left" w:pos="-720"/>
        </w:tabs>
        <w:suppressAutoHyphens/>
        <w:spacing w:line="259" w:lineRule="exact"/>
        <w:jc w:val="both"/>
        <w:rPr>
          <w:rFonts w:ascii="Times New Roman" w:hAnsi="Times New Roman"/>
          <w:color w:val="000000"/>
        </w:rPr>
      </w:pPr>
    </w:p>
    <w:p w:rsidR="006B5684" w:rsidRPr="006B5684" w:rsidRDefault="006B5684" w:rsidP="006B5684">
      <w:pPr>
        <w:jc w:val="both"/>
        <w:rPr>
          <w:rFonts w:ascii="Times New Roman" w:hAnsi="Times New Roman"/>
          <w:b/>
          <w:bCs/>
          <w:i/>
          <w:szCs w:val="22"/>
        </w:rPr>
      </w:pPr>
      <w:r w:rsidRPr="006B5684">
        <w:rPr>
          <w:rFonts w:ascii="Times New Roman" w:hAnsi="Times New Roman"/>
          <w:b/>
          <w:bCs/>
          <w:i/>
          <w:szCs w:val="22"/>
        </w:rPr>
        <w:t>Ethiopia – Urban Institutional Infrastructure Development Program (2021)</w:t>
      </w:r>
    </w:p>
    <w:p w:rsidR="006B5684" w:rsidRPr="006B5684" w:rsidRDefault="006B5684" w:rsidP="006B5684">
      <w:pPr>
        <w:tabs>
          <w:tab w:val="left" w:pos="-720"/>
        </w:tabs>
        <w:suppressAutoHyphens/>
        <w:spacing w:line="259" w:lineRule="exact"/>
        <w:jc w:val="both"/>
        <w:rPr>
          <w:rFonts w:ascii="Times New Roman" w:hAnsi="Times New Roman"/>
          <w:color w:val="000000"/>
        </w:rPr>
      </w:pPr>
      <w:r w:rsidRPr="006B5684">
        <w:rPr>
          <w:rFonts w:ascii="Times New Roman" w:hAnsi="Times New Roman"/>
          <w:color w:val="000000"/>
        </w:rPr>
        <w:t xml:space="preserve">The goal of the Urban Institutional Infrastructure Development Program (UIIDP) is to enhance the institutional performance of participating urban local governments to develop and sustain urban infrastructure, services, and local economic development. </w:t>
      </w:r>
      <w:r>
        <w:rPr>
          <w:rFonts w:ascii="Times New Roman" w:hAnsi="Times New Roman"/>
          <w:color w:val="000000"/>
        </w:rPr>
        <w:t>The</w:t>
      </w:r>
      <w:r w:rsidRPr="006B5684">
        <w:rPr>
          <w:rFonts w:ascii="Times New Roman" w:hAnsi="Times New Roman"/>
          <w:color w:val="000000"/>
        </w:rPr>
        <w:t xml:space="preserve"> work entailed reviewing the municipal financial capacity and performance of the 17 participating cities in the first round of UIIDP to determine how well they are performing and to assess their capacity to take on new projects and resulting O&amp;M requirements.</w:t>
      </w:r>
    </w:p>
    <w:p w:rsidR="004228BA" w:rsidRDefault="004228BA" w:rsidP="00836E25">
      <w:pPr>
        <w:tabs>
          <w:tab w:val="left" w:pos="-720"/>
        </w:tabs>
        <w:suppressAutoHyphens/>
        <w:spacing w:line="259" w:lineRule="exact"/>
        <w:jc w:val="both"/>
        <w:rPr>
          <w:rFonts w:ascii="Times New Roman" w:hAnsi="Times New Roman"/>
          <w:color w:val="000000"/>
        </w:rPr>
      </w:pPr>
    </w:p>
    <w:p w:rsidR="0097339E" w:rsidRPr="00072E42" w:rsidRDefault="0097339E" w:rsidP="0097339E">
      <w:pPr>
        <w:jc w:val="both"/>
        <w:rPr>
          <w:rFonts w:ascii="Times New Roman" w:hAnsi="Times New Roman"/>
          <w:b/>
          <w:bCs/>
          <w:i/>
          <w:szCs w:val="22"/>
        </w:rPr>
      </w:pPr>
      <w:r w:rsidRPr="00072E42">
        <w:rPr>
          <w:rFonts w:ascii="Times New Roman" w:hAnsi="Times New Roman"/>
          <w:b/>
          <w:bCs/>
          <w:i/>
          <w:szCs w:val="22"/>
        </w:rPr>
        <w:t>Cambodia –</w:t>
      </w:r>
      <w:r w:rsidRPr="00CA00D4">
        <w:rPr>
          <w:rFonts w:cs="Tahoma"/>
        </w:rPr>
        <w:t xml:space="preserve"> </w:t>
      </w:r>
      <w:r w:rsidRPr="00CA00D4">
        <w:rPr>
          <w:rFonts w:ascii="Times New Roman" w:hAnsi="Times New Roman"/>
          <w:b/>
          <w:bCs/>
          <w:i/>
          <w:szCs w:val="22"/>
        </w:rPr>
        <w:t>Applying Public Private Partnerships (PPP) in Financing Climate-Resilient Road Infrastructure and Cost-Benefit Analysis</w:t>
      </w:r>
      <w:r>
        <w:rPr>
          <w:rFonts w:ascii="Times New Roman" w:hAnsi="Times New Roman"/>
          <w:b/>
          <w:bCs/>
          <w:i/>
          <w:szCs w:val="22"/>
        </w:rPr>
        <w:t xml:space="preserve"> (UNDP 2020)</w:t>
      </w:r>
    </w:p>
    <w:p w:rsidR="0097339E" w:rsidRDefault="0097339E" w:rsidP="0097339E">
      <w:pPr>
        <w:tabs>
          <w:tab w:val="left" w:pos="-720"/>
        </w:tabs>
        <w:suppressAutoHyphens/>
        <w:spacing w:line="259" w:lineRule="exact"/>
        <w:jc w:val="both"/>
        <w:rPr>
          <w:rFonts w:ascii="Times New Roman" w:hAnsi="Times New Roman"/>
          <w:color w:val="000000"/>
        </w:rPr>
      </w:pPr>
      <w:r w:rsidRPr="00072E42">
        <w:rPr>
          <w:rFonts w:ascii="Times New Roman" w:hAnsi="Times New Roman"/>
          <w:color w:val="000000"/>
        </w:rPr>
        <w:t xml:space="preserve">Supporting Cambodia’s Ministry of Economy and Finance in ensuring that road infrastructure is designed, built and operated in a way that anticipates, prepares for and adapts to changing climate conditions.  </w:t>
      </w:r>
      <w:r w:rsidRPr="00372B73">
        <w:rPr>
          <w:rFonts w:ascii="Times New Roman" w:hAnsi="Times New Roman"/>
          <w:color w:val="000000"/>
        </w:rPr>
        <w:t>The work entails carrying out a cost / benefit assessment in relation to alternative adaptation options and producing policy recommendations for facilitating ‘climate smart’ PPP for road infrastructure investment</w:t>
      </w:r>
      <w:r w:rsidRPr="008A7DBD">
        <w:rPr>
          <w:rFonts w:ascii="Times New Roman" w:hAnsi="Times New Roman"/>
          <w:color w:val="000000"/>
        </w:rPr>
        <w:t>.</w:t>
      </w:r>
    </w:p>
    <w:p w:rsidR="0097339E" w:rsidRPr="00836E25" w:rsidRDefault="0097339E" w:rsidP="00836E25">
      <w:pPr>
        <w:tabs>
          <w:tab w:val="left" w:pos="-720"/>
        </w:tabs>
        <w:suppressAutoHyphens/>
        <w:spacing w:line="259" w:lineRule="exact"/>
        <w:jc w:val="both"/>
        <w:rPr>
          <w:rFonts w:ascii="Times New Roman" w:hAnsi="Times New Roman"/>
          <w:color w:val="000000"/>
        </w:rPr>
      </w:pPr>
    </w:p>
    <w:p w:rsidR="002A74DF" w:rsidRPr="002A74DF" w:rsidRDefault="002A74DF" w:rsidP="002A74DF">
      <w:pPr>
        <w:jc w:val="both"/>
        <w:rPr>
          <w:rFonts w:ascii="Times New Roman" w:hAnsi="Times New Roman"/>
          <w:b/>
          <w:bCs/>
          <w:i/>
          <w:szCs w:val="22"/>
        </w:rPr>
      </w:pPr>
      <w:r w:rsidRPr="002A74DF">
        <w:rPr>
          <w:rFonts w:ascii="Times New Roman" w:hAnsi="Times New Roman"/>
          <w:b/>
          <w:bCs/>
          <w:i/>
          <w:szCs w:val="22"/>
        </w:rPr>
        <w:lastRenderedPageBreak/>
        <w:t>Global – Water, Wastewater &amp; Solid Waste Investment Identification</w:t>
      </w:r>
      <w:r>
        <w:rPr>
          <w:rFonts w:ascii="Times New Roman" w:hAnsi="Times New Roman"/>
          <w:b/>
          <w:bCs/>
          <w:i/>
          <w:szCs w:val="22"/>
        </w:rPr>
        <w:t xml:space="preserve"> (2020 – 2020)</w:t>
      </w:r>
    </w:p>
    <w:p w:rsidR="002A74DF" w:rsidRPr="002A74DF" w:rsidRDefault="002A74DF" w:rsidP="002A74DF">
      <w:pPr>
        <w:tabs>
          <w:tab w:val="left" w:pos="-720"/>
        </w:tabs>
        <w:suppressAutoHyphens/>
        <w:spacing w:line="259" w:lineRule="exact"/>
        <w:jc w:val="both"/>
        <w:rPr>
          <w:rFonts w:ascii="Times New Roman" w:hAnsi="Times New Roman"/>
          <w:color w:val="000000"/>
        </w:rPr>
      </w:pPr>
      <w:r>
        <w:rPr>
          <w:rFonts w:ascii="Times New Roman" w:hAnsi="Times New Roman"/>
          <w:color w:val="000000"/>
        </w:rPr>
        <w:t>Working on behalf of a sovereign wealth fund, t</w:t>
      </w:r>
      <w:r w:rsidRPr="002A74DF">
        <w:rPr>
          <w:rFonts w:ascii="Times New Roman" w:hAnsi="Times New Roman"/>
          <w:color w:val="000000"/>
        </w:rPr>
        <w:t>he assignment comprises four phases starting with a presentation of drivers and trends impacting upon the global water and waste sectors and then narrowing down to specific countries and investment opportunities that meet the client’s engagement criteria</w:t>
      </w:r>
      <w:r>
        <w:rPr>
          <w:rFonts w:ascii="Times New Roman" w:hAnsi="Times New Roman"/>
          <w:color w:val="000000"/>
        </w:rPr>
        <w:t>.</w:t>
      </w:r>
    </w:p>
    <w:p w:rsidR="002A74DF" w:rsidRPr="002A74DF" w:rsidRDefault="002A74DF" w:rsidP="002A74DF">
      <w:pPr>
        <w:tabs>
          <w:tab w:val="left" w:pos="-720"/>
        </w:tabs>
        <w:suppressAutoHyphens/>
        <w:spacing w:line="259" w:lineRule="exact"/>
        <w:jc w:val="both"/>
        <w:rPr>
          <w:rFonts w:ascii="Times New Roman" w:hAnsi="Times New Roman"/>
          <w:color w:val="000000"/>
        </w:rPr>
      </w:pPr>
    </w:p>
    <w:p w:rsidR="00072E42" w:rsidRPr="000538B0" w:rsidRDefault="00072E42" w:rsidP="00072E42">
      <w:pPr>
        <w:jc w:val="both"/>
        <w:rPr>
          <w:rFonts w:ascii="Times New Roman" w:hAnsi="Times New Roman"/>
          <w:b/>
          <w:bCs/>
          <w:i/>
          <w:szCs w:val="22"/>
        </w:rPr>
      </w:pPr>
      <w:r>
        <w:rPr>
          <w:rFonts w:ascii="Times New Roman" w:hAnsi="Times New Roman"/>
          <w:b/>
          <w:bCs/>
          <w:i/>
          <w:szCs w:val="22"/>
        </w:rPr>
        <w:t xml:space="preserve">Myanmar </w:t>
      </w:r>
      <w:r w:rsidRPr="000538B0">
        <w:rPr>
          <w:rFonts w:ascii="Times New Roman" w:hAnsi="Times New Roman"/>
          <w:b/>
          <w:bCs/>
          <w:i/>
          <w:szCs w:val="22"/>
        </w:rPr>
        <w:t xml:space="preserve">– Cities </w:t>
      </w:r>
      <w:r>
        <w:rPr>
          <w:rFonts w:ascii="Times New Roman" w:hAnsi="Times New Roman"/>
          <w:b/>
          <w:bCs/>
          <w:i/>
          <w:szCs w:val="22"/>
        </w:rPr>
        <w:t>and Infrastructure for Growth (CIG) Programme (2018 – 2020)</w:t>
      </w:r>
    </w:p>
    <w:p w:rsidR="00E15E64" w:rsidRDefault="00072E42" w:rsidP="00DC268C">
      <w:pPr>
        <w:tabs>
          <w:tab w:val="left" w:pos="-720"/>
        </w:tabs>
        <w:suppressAutoHyphens/>
        <w:spacing w:line="259" w:lineRule="exact"/>
        <w:jc w:val="both"/>
        <w:rPr>
          <w:rFonts w:ascii="Times New Roman" w:hAnsi="Times New Roman"/>
          <w:color w:val="000000"/>
        </w:rPr>
      </w:pPr>
      <w:r>
        <w:rPr>
          <w:rFonts w:ascii="Times New Roman" w:hAnsi="Times New Roman"/>
          <w:color w:val="000000"/>
        </w:rPr>
        <w:t xml:space="preserve">CIG is a multi-year, DFID-funded Technical Assistance programme focused on </w:t>
      </w:r>
      <w:r w:rsidRPr="00AD33A1">
        <w:rPr>
          <w:rFonts w:ascii="Times New Roman" w:hAnsi="Times New Roman"/>
          <w:color w:val="000000"/>
        </w:rPr>
        <w:t xml:space="preserve">promoting inclusive </w:t>
      </w:r>
      <w:r w:rsidRPr="00B003AF">
        <w:rPr>
          <w:rFonts w:ascii="Times New Roman" w:hAnsi="Times New Roman"/>
          <w:color w:val="000000"/>
        </w:rPr>
        <w:t>economic growth by supporting sustainable cities, efficient infrastructure investment and sound economic decision making.</w:t>
      </w:r>
      <w:r>
        <w:rPr>
          <w:rFonts w:ascii="Times New Roman" w:hAnsi="Times New Roman"/>
          <w:color w:val="000000"/>
        </w:rPr>
        <w:t xml:space="preserve">  Stuart led CIG’s work assisting</w:t>
      </w:r>
      <w:r w:rsidRPr="00E15E64">
        <w:rPr>
          <w:rFonts w:ascii="Times New Roman" w:hAnsi="Times New Roman"/>
          <w:color w:val="000000"/>
        </w:rPr>
        <w:t xml:space="preserve"> the </w:t>
      </w:r>
      <w:r>
        <w:rPr>
          <w:rFonts w:ascii="Times New Roman" w:hAnsi="Times New Roman"/>
          <w:color w:val="000000"/>
        </w:rPr>
        <w:t>Ministry of Planning, Finance and Industry (</w:t>
      </w:r>
      <w:proofErr w:type="spellStart"/>
      <w:r>
        <w:rPr>
          <w:rFonts w:ascii="Times New Roman" w:hAnsi="Times New Roman"/>
          <w:color w:val="000000"/>
        </w:rPr>
        <w:t>MoPFI</w:t>
      </w:r>
      <w:proofErr w:type="spellEnd"/>
      <w:r>
        <w:rPr>
          <w:rFonts w:ascii="Times New Roman" w:hAnsi="Times New Roman"/>
          <w:color w:val="000000"/>
        </w:rPr>
        <w:t xml:space="preserve">) in implementing the Project Bank and PPP Centre initiatives – core elements of the Myanmar Sustainable Development Plan (MSDP).  </w:t>
      </w:r>
      <w:r w:rsidR="000A4D77">
        <w:rPr>
          <w:rFonts w:ascii="Times New Roman" w:hAnsi="Times New Roman"/>
          <w:color w:val="000000"/>
        </w:rPr>
        <w:t>The work entailed</w:t>
      </w:r>
      <w:r w:rsidR="00F2120E">
        <w:rPr>
          <w:rFonts w:ascii="Times New Roman" w:hAnsi="Times New Roman"/>
          <w:color w:val="000000"/>
        </w:rPr>
        <w:t xml:space="preserve"> carrying out </w:t>
      </w:r>
      <w:r w:rsidR="00E15E64" w:rsidRPr="00E15E64">
        <w:rPr>
          <w:rFonts w:ascii="Times New Roman" w:hAnsi="Times New Roman"/>
          <w:color w:val="000000"/>
        </w:rPr>
        <w:t xml:space="preserve">infrastructure </w:t>
      </w:r>
      <w:r w:rsidR="00E15E64">
        <w:rPr>
          <w:rFonts w:ascii="Times New Roman" w:hAnsi="Times New Roman"/>
          <w:color w:val="000000"/>
        </w:rPr>
        <w:t>project prioritisation, preparation</w:t>
      </w:r>
      <w:r w:rsidR="006875F9">
        <w:rPr>
          <w:rFonts w:ascii="Times New Roman" w:hAnsi="Times New Roman"/>
          <w:color w:val="000000"/>
        </w:rPr>
        <w:t>, due diligence</w:t>
      </w:r>
      <w:r w:rsidR="00E15E64">
        <w:rPr>
          <w:rFonts w:ascii="Times New Roman" w:hAnsi="Times New Roman"/>
          <w:color w:val="000000"/>
        </w:rPr>
        <w:t xml:space="preserve"> and financing</w:t>
      </w:r>
      <w:r w:rsidR="00EC4FA5">
        <w:rPr>
          <w:rFonts w:ascii="Times New Roman" w:hAnsi="Times New Roman"/>
          <w:color w:val="000000"/>
        </w:rPr>
        <w:t xml:space="preserve"> activities</w:t>
      </w:r>
      <w:r w:rsidR="00F2120E">
        <w:rPr>
          <w:rFonts w:ascii="Times New Roman" w:hAnsi="Times New Roman"/>
          <w:color w:val="000000"/>
        </w:rPr>
        <w:t xml:space="preserve"> </w:t>
      </w:r>
      <w:r w:rsidR="0083075C">
        <w:rPr>
          <w:rFonts w:ascii="Times New Roman" w:hAnsi="Times New Roman"/>
          <w:color w:val="000000"/>
        </w:rPr>
        <w:t xml:space="preserve">(including PPP transactions) </w:t>
      </w:r>
      <w:r w:rsidR="00F2120E">
        <w:rPr>
          <w:rFonts w:ascii="Times New Roman" w:hAnsi="Times New Roman"/>
          <w:color w:val="000000"/>
        </w:rPr>
        <w:t>and</w:t>
      </w:r>
      <w:r w:rsidR="00AD33A1">
        <w:rPr>
          <w:rFonts w:ascii="Times New Roman" w:hAnsi="Times New Roman"/>
          <w:color w:val="000000"/>
        </w:rPr>
        <w:t xml:space="preserve"> ensuring that project proposals meet national development guidelines and associated strategic objectives</w:t>
      </w:r>
      <w:r w:rsidR="006875F9">
        <w:rPr>
          <w:rFonts w:ascii="Times New Roman" w:hAnsi="Times New Roman"/>
          <w:color w:val="000000"/>
        </w:rPr>
        <w:t xml:space="preserve">. </w:t>
      </w:r>
      <w:r w:rsidR="000A4D77">
        <w:rPr>
          <w:rFonts w:ascii="Times New Roman" w:hAnsi="Times New Roman"/>
          <w:color w:val="000000"/>
        </w:rPr>
        <w:t>The work also entailed</w:t>
      </w:r>
      <w:r w:rsidR="00AD33A1">
        <w:rPr>
          <w:rFonts w:ascii="Times New Roman" w:hAnsi="Times New Roman"/>
          <w:color w:val="000000"/>
        </w:rPr>
        <w:t xml:space="preserve"> developing </w:t>
      </w:r>
      <w:r w:rsidR="007F7D9C">
        <w:rPr>
          <w:rFonts w:ascii="Times New Roman" w:hAnsi="Times New Roman"/>
          <w:color w:val="000000"/>
        </w:rPr>
        <w:t xml:space="preserve">any </w:t>
      </w:r>
      <w:r w:rsidR="00AD33A1">
        <w:rPr>
          <w:rFonts w:ascii="Times New Roman" w:hAnsi="Times New Roman"/>
          <w:color w:val="000000"/>
        </w:rPr>
        <w:t xml:space="preserve">necessary </w:t>
      </w:r>
      <w:r w:rsidR="007F7D9C">
        <w:rPr>
          <w:rFonts w:ascii="Times New Roman" w:hAnsi="Times New Roman"/>
          <w:color w:val="000000"/>
        </w:rPr>
        <w:t>policy, regulatory and resourcing</w:t>
      </w:r>
      <w:r w:rsidR="00244995">
        <w:rPr>
          <w:rFonts w:ascii="Times New Roman" w:hAnsi="Times New Roman"/>
          <w:color w:val="000000"/>
        </w:rPr>
        <w:t xml:space="preserve"> </w:t>
      </w:r>
      <w:r w:rsidR="007F7D9C">
        <w:rPr>
          <w:rFonts w:ascii="Times New Roman" w:hAnsi="Times New Roman"/>
          <w:color w:val="000000"/>
        </w:rPr>
        <w:t>elements</w:t>
      </w:r>
      <w:r w:rsidR="00244995">
        <w:rPr>
          <w:rFonts w:ascii="Times New Roman" w:hAnsi="Times New Roman"/>
          <w:color w:val="000000"/>
        </w:rPr>
        <w:t xml:space="preserve"> </w:t>
      </w:r>
      <w:r w:rsidR="00EC4FA5">
        <w:rPr>
          <w:rFonts w:ascii="Times New Roman" w:hAnsi="Times New Roman"/>
          <w:color w:val="000000"/>
        </w:rPr>
        <w:t xml:space="preserve">that will </w:t>
      </w:r>
      <w:r w:rsidR="00244995">
        <w:rPr>
          <w:rFonts w:ascii="Times New Roman" w:hAnsi="Times New Roman"/>
          <w:color w:val="000000"/>
        </w:rPr>
        <w:t xml:space="preserve">help enable </w:t>
      </w:r>
      <w:r w:rsidR="007F7D9C">
        <w:rPr>
          <w:rFonts w:ascii="Times New Roman" w:hAnsi="Times New Roman"/>
          <w:color w:val="000000"/>
        </w:rPr>
        <w:t xml:space="preserve">effective </w:t>
      </w:r>
      <w:r w:rsidR="00244995">
        <w:rPr>
          <w:rFonts w:ascii="Times New Roman" w:hAnsi="Times New Roman"/>
          <w:color w:val="000000"/>
        </w:rPr>
        <w:t>project implementation</w:t>
      </w:r>
      <w:r w:rsidR="006875F9">
        <w:rPr>
          <w:rFonts w:ascii="Times New Roman" w:hAnsi="Times New Roman"/>
          <w:color w:val="000000"/>
        </w:rPr>
        <w:t xml:space="preserve"> and coordinating infrastructure development initiatives being proposed by key government and non-government stakeholders</w:t>
      </w:r>
      <w:r w:rsidR="00244995">
        <w:rPr>
          <w:rFonts w:ascii="Times New Roman" w:hAnsi="Times New Roman"/>
          <w:color w:val="000000"/>
        </w:rPr>
        <w:t>.</w:t>
      </w:r>
    </w:p>
    <w:p w:rsidR="008A5337" w:rsidRDefault="008A5337" w:rsidP="00DC268C">
      <w:pPr>
        <w:tabs>
          <w:tab w:val="left" w:pos="-720"/>
        </w:tabs>
        <w:suppressAutoHyphens/>
        <w:spacing w:line="259" w:lineRule="exact"/>
        <w:jc w:val="both"/>
        <w:rPr>
          <w:rFonts w:ascii="Times New Roman" w:hAnsi="Times New Roman"/>
          <w:color w:val="000000"/>
        </w:rPr>
      </w:pPr>
    </w:p>
    <w:p w:rsidR="00DC268C" w:rsidRPr="000538B0" w:rsidRDefault="00DC268C" w:rsidP="00DC268C">
      <w:pPr>
        <w:jc w:val="both"/>
        <w:rPr>
          <w:rFonts w:ascii="Times New Roman" w:hAnsi="Times New Roman"/>
          <w:b/>
          <w:bCs/>
          <w:i/>
          <w:szCs w:val="22"/>
        </w:rPr>
      </w:pPr>
      <w:r w:rsidRPr="000538B0">
        <w:rPr>
          <w:rFonts w:ascii="Times New Roman" w:hAnsi="Times New Roman"/>
          <w:b/>
          <w:bCs/>
          <w:i/>
          <w:szCs w:val="22"/>
        </w:rPr>
        <w:t xml:space="preserve">Cambodia, China, Indonesia, </w:t>
      </w:r>
      <w:r w:rsidR="0002298E">
        <w:rPr>
          <w:rFonts w:ascii="Times New Roman" w:hAnsi="Times New Roman"/>
          <w:b/>
          <w:bCs/>
          <w:i/>
          <w:szCs w:val="22"/>
        </w:rPr>
        <w:t xml:space="preserve">Kyrgyzstan, </w:t>
      </w:r>
      <w:r>
        <w:rPr>
          <w:rFonts w:ascii="Times New Roman" w:hAnsi="Times New Roman"/>
          <w:b/>
          <w:bCs/>
          <w:i/>
          <w:szCs w:val="22"/>
        </w:rPr>
        <w:t xml:space="preserve">Mongolia, </w:t>
      </w:r>
      <w:r w:rsidRPr="000538B0">
        <w:rPr>
          <w:rFonts w:ascii="Times New Roman" w:hAnsi="Times New Roman"/>
          <w:b/>
          <w:bCs/>
          <w:i/>
          <w:szCs w:val="22"/>
        </w:rPr>
        <w:t>Myanmar, Pakistan, Philippines, Vanuatu &amp; Vietnam – Cities Development Initiative for Asia</w:t>
      </w:r>
      <w:r w:rsidR="00F047DC">
        <w:rPr>
          <w:rFonts w:ascii="Times New Roman" w:hAnsi="Times New Roman"/>
          <w:b/>
          <w:bCs/>
          <w:i/>
          <w:szCs w:val="22"/>
        </w:rPr>
        <w:t xml:space="preserve"> (CDIA: 2014 –19</w:t>
      </w:r>
      <w:r>
        <w:rPr>
          <w:rFonts w:ascii="Times New Roman" w:hAnsi="Times New Roman"/>
          <w:b/>
          <w:bCs/>
          <w:i/>
          <w:szCs w:val="22"/>
        </w:rPr>
        <w:t>)</w:t>
      </w:r>
    </w:p>
    <w:p w:rsidR="00DC268C" w:rsidRPr="000538B0" w:rsidRDefault="00DC268C" w:rsidP="00DC268C">
      <w:pPr>
        <w:tabs>
          <w:tab w:val="left" w:pos="-720"/>
        </w:tabs>
        <w:suppressAutoHyphens/>
        <w:spacing w:line="259" w:lineRule="exact"/>
        <w:jc w:val="both"/>
        <w:rPr>
          <w:rFonts w:ascii="Times New Roman" w:hAnsi="Times New Roman"/>
          <w:color w:val="000000"/>
        </w:rPr>
      </w:pPr>
      <w:r w:rsidRPr="000538B0">
        <w:rPr>
          <w:rFonts w:ascii="Times New Roman" w:hAnsi="Times New Roman"/>
          <w:color w:val="000000"/>
        </w:rPr>
        <w:t>CDIA is a jointly funded (ADB, SECO, SIDA, BMZ, etc.) project development facility that provides assistance to medium-sized Asian cities to bridge the gap between their development plans and the implementation of their infrastructure investments.</w:t>
      </w:r>
      <w:r>
        <w:rPr>
          <w:rFonts w:ascii="Times New Roman" w:hAnsi="Times New Roman"/>
          <w:color w:val="000000"/>
        </w:rPr>
        <w:t xml:space="preserve">  Acting as Senior Infrastructure Finance Specialist r</w:t>
      </w:r>
      <w:r w:rsidRPr="000538B0">
        <w:rPr>
          <w:rFonts w:ascii="Times New Roman" w:hAnsi="Times New Roman"/>
          <w:color w:val="000000"/>
        </w:rPr>
        <w:t>esponsibilities included:</w:t>
      </w:r>
    </w:p>
    <w:p w:rsidR="00DC268C" w:rsidRDefault="00DB611B" w:rsidP="00DC268C">
      <w:pPr>
        <w:pStyle w:val="IPAHeading2TextCharChar"/>
        <w:numPr>
          <w:ilvl w:val="0"/>
          <w:numId w:val="6"/>
        </w:numPr>
        <w:tabs>
          <w:tab w:val="num" w:pos="709"/>
        </w:tabs>
        <w:ind w:left="709" w:hanging="425"/>
      </w:pPr>
      <w:r>
        <w:t>Working</w:t>
      </w:r>
      <w:r w:rsidR="00DC268C" w:rsidRPr="00264877">
        <w:t xml:space="preserve"> with National </w:t>
      </w:r>
      <w:r w:rsidR="000859E0">
        <w:t xml:space="preserve">and Local </w:t>
      </w:r>
      <w:r w:rsidR="00DC268C" w:rsidRPr="00264877">
        <w:t>Government departments to identify and plan urban investment policy priorities and potential interventions.</w:t>
      </w:r>
    </w:p>
    <w:p w:rsidR="00DC268C" w:rsidRDefault="00DC268C" w:rsidP="00DC268C">
      <w:pPr>
        <w:pStyle w:val="IPAHeading2TextCharChar"/>
        <w:numPr>
          <w:ilvl w:val="0"/>
          <w:numId w:val="6"/>
        </w:numPr>
        <w:tabs>
          <w:tab w:val="num" w:pos="709"/>
        </w:tabs>
        <w:ind w:left="709" w:hanging="425"/>
      </w:pPr>
      <w:r w:rsidRPr="00264877">
        <w:t>Linking identified projects to finance which entails working with international and national funding agencies</w:t>
      </w:r>
      <w:r w:rsidR="000859E0">
        <w:t xml:space="preserve"> as well as local authorities to identify and implement project funding</w:t>
      </w:r>
      <w:r>
        <w:t>.</w:t>
      </w:r>
    </w:p>
    <w:p w:rsidR="000538B0" w:rsidRPr="00264877" w:rsidRDefault="000538B0" w:rsidP="00264877">
      <w:pPr>
        <w:pStyle w:val="IPAHeading2TextCharChar"/>
        <w:numPr>
          <w:ilvl w:val="0"/>
          <w:numId w:val="6"/>
        </w:numPr>
        <w:tabs>
          <w:tab w:val="num" w:pos="709"/>
        </w:tabs>
        <w:ind w:left="709" w:hanging="425"/>
      </w:pPr>
      <w:r w:rsidRPr="00264877">
        <w:t>Managing project teams responsible for producing Feasibility Studies across multiple infrastructure sectors include water, wastewater, solid waste, energy and transport.  Projects include:</w:t>
      </w:r>
    </w:p>
    <w:p w:rsidR="000F53D3" w:rsidRPr="000F53D3" w:rsidRDefault="000F53D3" w:rsidP="000F53D3">
      <w:pPr>
        <w:pStyle w:val="IPAHeading2TextCharChar"/>
        <w:numPr>
          <w:ilvl w:val="2"/>
          <w:numId w:val="11"/>
        </w:numPr>
        <w:tabs>
          <w:tab w:val="clear" w:pos="1206"/>
          <w:tab w:val="left" w:pos="1701"/>
        </w:tabs>
        <w:ind w:left="1134" w:hanging="425"/>
      </w:pPr>
      <w:r w:rsidRPr="000F53D3">
        <w:t>Innovative financing approaches to improve air quality in Ulaanbaatar (Mongolia)</w:t>
      </w:r>
    </w:p>
    <w:p w:rsidR="000538B0" w:rsidRPr="00E5248D" w:rsidRDefault="000538B0" w:rsidP="00264877">
      <w:pPr>
        <w:pStyle w:val="IPAHeading2TextCharChar"/>
        <w:numPr>
          <w:ilvl w:val="2"/>
          <w:numId w:val="11"/>
        </w:numPr>
        <w:tabs>
          <w:tab w:val="clear" w:pos="1206"/>
          <w:tab w:val="left" w:pos="1701"/>
        </w:tabs>
        <w:ind w:left="1134" w:hanging="425"/>
      </w:pPr>
      <w:r w:rsidRPr="00E5248D">
        <w:t>Bulk water supply and associated public private partnership assessment / market sounding in Balikpapan (Indonesia).</w:t>
      </w:r>
    </w:p>
    <w:p w:rsidR="000538B0" w:rsidRPr="00E5248D" w:rsidRDefault="000538B0" w:rsidP="00264877">
      <w:pPr>
        <w:pStyle w:val="IPAHeading2TextCharChar"/>
        <w:numPr>
          <w:ilvl w:val="2"/>
          <w:numId w:val="11"/>
        </w:numPr>
        <w:tabs>
          <w:tab w:val="clear" w:pos="1206"/>
          <w:tab w:val="left" w:pos="1701"/>
        </w:tabs>
        <w:ind w:left="1134" w:hanging="425"/>
      </w:pPr>
      <w:r w:rsidRPr="00E5248D">
        <w:t>Wastewater strategy and investment in three cities in Indonesia.</w:t>
      </w:r>
    </w:p>
    <w:p w:rsidR="000538B0" w:rsidRPr="00E5248D" w:rsidRDefault="000538B0" w:rsidP="00264877">
      <w:pPr>
        <w:pStyle w:val="IPAHeading2TextCharChar"/>
        <w:numPr>
          <w:ilvl w:val="2"/>
          <w:numId w:val="11"/>
        </w:numPr>
        <w:tabs>
          <w:tab w:val="clear" w:pos="1206"/>
          <w:tab w:val="left" w:pos="1701"/>
        </w:tabs>
        <w:ind w:left="1134" w:hanging="425"/>
      </w:pPr>
      <w:r w:rsidRPr="00E5248D">
        <w:t>Transport hub development and associated public private partnership assessment / market sounding in Kaili (China).</w:t>
      </w:r>
    </w:p>
    <w:p w:rsidR="000538B0" w:rsidRPr="00E5248D" w:rsidRDefault="00185916" w:rsidP="00264877">
      <w:pPr>
        <w:pStyle w:val="IPAHeading2TextCharChar"/>
        <w:numPr>
          <w:ilvl w:val="2"/>
          <w:numId w:val="11"/>
        </w:numPr>
        <w:tabs>
          <w:tab w:val="clear" w:pos="1206"/>
          <w:tab w:val="left" w:pos="1701"/>
        </w:tabs>
        <w:ind w:left="1134" w:hanging="425"/>
      </w:pPr>
      <w:r>
        <w:t xml:space="preserve">Bus rapid transit, traffic and parking management </w:t>
      </w:r>
      <w:r w:rsidR="000538B0" w:rsidRPr="00E5248D">
        <w:t>in Yangon (Myanmar).</w:t>
      </w:r>
    </w:p>
    <w:p w:rsidR="000538B0" w:rsidRPr="00E5248D" w:rsidRDefault="000538B0" w:rsidP="00264877">
      <w:pPr>
        <w:pStyle w:val="IPAHeading2TextCharChar"/>
        <w:numPr>
          <w:ilvl w:val="2"/>
          <w:numId w:val="11"/>
        </w:numPr>
        <w:tabs>
          <w:tab w:val="clear" w:pos="1206"/>
          <w:tab w:val="left" w:pos="1701"/>
        </w:tabs>
        <w:ind w:left="1134" w:hanging="425"/>
      </w:pPr>
      <w:r w:rsidRPr="00E5248D">
        <w:t>Energy efficiency and street lighting in Bishkek (Kyrgyzstan).</w:t>
      </w:r>
    </w:p>
    <w:p w:rsidR="000538B0" w:rsidRPr="00E5248D" w:rsidRDefault="000538B0" w:rsidP="00264877">
      <w:pPr>
        <w:pStyle w:val="IPAHeading2TextCharChar"/>
        <w:numPr>
          <w:ilvl w:val="2"/>
          <w:numId w:val="11"/>
        </w:numPr>
        <w:tabs>
          <w:tab w:val="clear" w:pos="1206"/>
          <w:tab w:val="left" w:pos="1701"/>
        </w:tabs>
        <w:ind w:left="1134" w:hanging="425"/>
      </w:pPr>
      <w:r w:rsidRPr="00E5248D">
        <w:t>Wastewater and drainage investment in three cities in Vietnam.</w:t>
      </w:r>
    </w:p>
    <w:p w:rsidR="000538B0" w:rsidRPr="00E5248D" w:rsidRDefault="000538B0" w:rsidP="00264877">
      <w:pPr>
        <w:pStyle w:val="IPAHeading2TextCharChar"/>
        <w:numPr>
          <w:ilvl w:val="2"/>
          <w:numId w:val="11"/>
        </w:numPr>
        <w:tabs>
          <w:tab w:val="clear" w:pos="1206"/>
          <w:tab w:val="left" w:pos="1701"/>
        </w:tabs>
        <w:ind w:left="1134" w:hanging="425"/>
      </w:pPr>
      <w:r w:rsidRPr="00E5248D">
        <w:t xml:space="preserve">Urban infrastructure planning </w:t>
      </w:r>
      <w:r w:rsidR="00B458A9">
        <w:t xml:space="preserve">and development </w:t>
      </w:r>
      <w:r w:rsidRPr="00E5248D">
        <w:t>in Luganville (Vanuatu).</w:t>
      </w:r>
    </w:p>
    <w:p w:rsidR="000538B0" w:rsidRPr="00E5248D" w:rsidRDefault="000538B0" w:rsidP="00264877">
      <w:pPr>
        <w:pStyle w:val="IPAHeading2TextCharChar"/>
        <w:numPr>
          <w:ilvl w:val="2"/>
          <w:numId w:val="11"/>
        </w:numPr>
        <w:tabs>
          <w:tab w:val="clear" w:pos="1206"/>
          <w:tab w:val="left" w:pos="1701"/>
        </w:tabs>
        <w:ind w:left="1134" w:hanging="425"/>
      </w:pPr>
      <w:r w:rsidRPr="00E5248D">
        <w:t xml:space="preserve">Wastewater, </w:t>
      </w:r>
      <w:r w:rsidR="00185916">
        <w:t>flood management</w:t>
      </w:r>
      <w:r w:rsidRPr="00E5248D">
        <w:t xml:space="preserve"> and solid waste management in six towns in the Tonle Sap region </w:t>
      </w:r>
      <w:r w:rsidR="00185916">
        <w:t>(</w:t>
      </w:r>
      <w:r w:rsidRPr="00E5248D">
        <w:t>Cambodia</w:t>
      </w:r>
      <w:r w:rsidR="00185916">
        <w:t>)</w:t>
      </w:r>
      <w:r w:rsidRPr="00E5248D">
        <w:t>.</w:t>
      </w:r>
    </w:p>
    <w:p w:rsidR="000538B0" w:rsidRPr="00E5248D" w:rsidRDefault="000538B0" w:rsidP="00264877">
      <w:pPr>
        <w:pStyle w:val="IPAHeading2TextCharChar"/>
        <w:numPr>
          <w:ilvl w:val="2"/>
          <w:numId w:val="11"/>
        </w:numPr>
        <w:tabs>
          <w:tab w:val="clear" w:pos="1206"/>
          <w:tab w:val="left" w:pos="1701"/>
        </w:tabs>
        <w:ind w:left="1134" w:hanging="425"/>
      </w:pPr>
      <w:r w:rsidRPr="00E5248D">
        <w:t>Solid waste management in Probolinggo (Indonesia)</w:t>
      </w:r>
      <w:r w:rsidR="006336DF">
        <w:t>.</w:t>
      </w:r>
    </w:p>
    <w:p w:rsidR="000538B0" w:rsidRPr="00E5248D" w:rsidRDefault="000538B0" w:rsidP="00264877">
      <w:pPr>
        <w:pStyle w:val="IPAHeading2TextCharChar"/>
        <w:numPr>
          <w:ilvl w:val="2"/>
          <w:numId w:val="11"/>
        </w:numPr>
        <w:tabs>
          <w:tab w:val="clear" w:pos="1206"/>
          <w:tab w:val="left" w:pos="1701"/>
        </w:tabs>
        <w:ind w:left="1134" w:hanging="425"/>
      </w:pPr>
      <w:r w:rsidRPr="00E5248D">
        <w:t>Water and wastewater investment in four towns in Cambodia.</w:t>
      </w:r>
    </w:p>
    <w:p w:rsidR="000538B0" w:rsidRPr="00E5248D" w:rsidRDefault="000538B0" w:rsidP="00264877">
      <w:pPr>
        <w:pStyle w:val="IPAHeading2TextCharChar"/>
        <w:numPr>
          <w:ilvl w:val="2"/>
          <w:numId w:val="11"/>
        </w:numPr>
        <w:tabs>
          <w:tab w:val="clear" w:pos="1206"/>
          <w:tab w:val="left" w:pos="1701"/>
        </w:tabs>
        <w:ind w:left="1134" w:hanging="425"/>
      </w:pPr>
      <w:r w:rsidRPr="00E5248D">
        <w:t>Bus Rapid Transit assessment in Banda Aceh (Indonesia).</w:t>
      </w:r>
    </w:p>
    <w:p w:rsidR="000538B0" w:rsidRDefault="000538B0" w:rsidP="00264877">
      <w:pPr>
        <w:pStyle w:val="IPAHeading2TextCharChar"/>
        <w:numPr>
          <w:ilvl w:val="2"/>
          <w:numId w:val="11"/>
        </w:numPr>
        <w:tabs>
          <w:tab w:val="clear" w:pos="1206"/>
          <w:tab w:val="left" w:pos="1701"/>
        </w:tabs>
        <w:ind w:left="1134" w:hanging="425"/>
      </w:pPr>
      <w:r w:rsidRPr="00E5248D">
        <w:t>Wastewater investment in Balikpapan (Indonesia).</w:t>
      </w:r>
    </w:p>
    <w:p w:rsidR="000538B0" w:rsidRDefault="000538B0" w:rsidP="00264877">
      <w:pPr>
        <w:pStyle w:val="IPAHeading2TextCharChar"/>
        <w:numPr>
          <w:ilvl w:val="2"/>
          <w:numId w:val="11"/>
        </w:numPr>
        <w:tabs>
          <w:tab w:val="clear" w:pos="1206"/>
          <w:tab w:val="left" w:pos="1701"/>
        </w:tabs>
        <w:ind w:left="1134" w:hanging="425"/>
      </w:pPr>
      <w:r w:rsidRPr="00E5248D">
        <w:t>Road investment in Palambang (Indonesia).</w:t>
      </w:r>
    </w:p>
    <w:p w:rsidR="00B458A9" w:rsidRPr="00264877" w:rsidRDefault="00B458A9" w:rsidP="00264877">
      <w:pPr>
        <w:pStyle w:val="IPAHeading2TextCharChar"/>
        <w:numPr>
          <w:ilvl w:val="2"/>
          <w:numId w:val="11"/>
        </w:numPr>
        <w:tabs>
          <w:tab w:val="clear" w:pos="1206"/>
          <w:tab w:val="left" w:pos="1701"/>
        </w:tabs>
        <w:ind w:left="1134" w:hanging="425"/>
      </w:pPr>
      <w:r>
        <w:t xml:space="preserve">Wastewater </w:t>
      </w:r>
      <w:r w:rsidR="00185916">
        <w:t xml:space="preserve">infrastructure development </w:t>
      </w:r>
      <w:r>
        <w:t>in Siem Reap (Cambodia).</w:t>
      </w:r>
    </w:p>
    <w:p w:rsidR="00F924B1" w:rsidRDefault="0003495E" w:rsidP="00DB611B">
      <w:pPr>
        <w:pStyle w:val="IPAHeading2TextCharChar"/>
        <w:numPr>
          <w:ilvl w:val="0"/>
          <w:numId w:val="6"/>
        </w:numPr>
        <w:tabs>
          <w:tab w:val="num" w:pos="709"/>
        </w:tabs>
        <w:ind w:left="709" w:hanging="425"/>
      </w:pPr>
      <w:r w:rsidRPr="0003495E">
        <w:t>Production of knowledge products such as “The Future of Urban Finance”, a Chapter in ESCAP’s “The Future Of Asian &amp; Pacific Cities” flagship publication.</w:t>
      </w:r>
    </w:p>
    <w:p w:rsidR="00DB611B" w:rsidRPr="00DB611B" w:rsidRDefault="00DB611B" w:rsidP="00DB611B">
      <w:pPr>
        <w:tabs>
          <w:tab w:val="left" w:pos="-720"/>
        </w:tabs>
        <w:suppressAutoHyphens/>
        <w:spacing w:line="259" w:lineRule="exact"/>
        <w:jc w:val="both"/>
        <w:rPr>
          <w:rFonts w:ascii="Times New Roman" w:hAnsi="Times New Roman"/>
          <w:color w:val="000000"/>
        </w:rPr>
      </w:pPr>
    </w:p>
    <w:p w:rsidR="006B5684" w:rsidRDefault="006B5684">
      <w:pPr>
        <w:rPr>
          <w:rFonts w:ascii="Times New Roman" w:hAnsi="Times New Roman"/>
          <w:b/>
          <w:bCs/>
          <w:i/>
          <w:szCs w:val="22"/>
        </w:rPr>
      </w:pPr>
      <w:r>
        <w:rPr>
          <w:rFonts w:ascii="Times New Roman" w:hAnsi="Times New Roman"/>
          <w:b/>
          <w:bCs/>
          <w:i/>
          <w:szCs w:val="22"/>
        </w:rPr>
        <w:br w:type="page"/>
      </w:r>
    </w:p>
    <w:p w:rsidR="003A36AB" w:rsidRPr="003A36AB" w:rsidRDefault="003A36AB" w:rsidP="003A36AB">
      <w:pPr>
        <w:jc w:val="both"/>
        <w:rPr>
          <w:rFonts w:ascii="Times New Roman" w:hAnsi="Times New Roman"/>
          <w:b/>
          <w:bCs/>
          <w:i/>
          <w:szCs w:val="22"/>
        </w:rPr>
      </w:pPr>
      <w:r w:rsidRPr="003A36AB">
        <w:rPr>
          <w:rFonts w:ascii="Times New Roman" w:hAnsi="Times New Roman"/>
          <w:b/>
          <w:bCs/>
          <w:i/>
          <w:szCs w:val="22"/>
        </w:rPr>
        <w:lastRenderedPageBreak/>
        <w:t xml:space="preserve">Vietnam – Electricity Generation </w:t>
      </w:r>
      <w:r w:rsidR="00286D5A">
        <w:rPr>
          <w:rFonts w:ascii="Times New Roman" w:hAnsi="Times New Roman"/>
          <w:b/>
          <w:bCs/>
          <w:i/>
          <w:szCs w:val="22"/>
        </w:rPr>
        <w:t xml:space="preserve">Asset </w:t>
      </w:r>
      <w:r>
        <w:rPr>
          <w:rFonts w:ascii="Times New Roman" w:hAnsi="Times New Roman"/>
          <w:b/>
          <w:bCs/>
          <w:i/>
          <w:szCs w:val="22"/>
        </w:rPr>
        <w:t xml:space="preserve">Divestment and </w:t>
      </w:r>
      <w:r w:rsidRPr="003A36AB">
        <w:rPr>
          <w:rFonts w:ascii="Times New Roman" w:hAnsi="Times New Roman"/>
          <w:b/>
          <w:bCs/>
          <w:i/>
          <w:szCs w:val="22"/>
        </w:rPr>
        <w:t>Investment</w:t>
      </w:r>
      <w:r w:rsidR="009618AD">
        <w:rPr>
          <w:rFonts w:ascii="Times New Roman" w:hAnsi="Times New Roman"/>
          <w:b/>
          <w:bCs/>
          <w:i/>
          <w:szCs w:val="22"/>
        </w:rPr>
        <w:t xml:space="preserve"> (2014)</w:t>
      </w:r>
    </w:p>
    <w:p w:rsidR="003A36AB" w:rsidRPr="003A36AB" w:rsidRDefault="003A36AB" w:rsidP="003A36AB">
      <w:pPr>
        <w:tabs>
          <w:tab w:val="left" w:pos="-720"/>
        </w:tabs>
        <w:suppressAutoHyphens/>
        <w:spacing w:line="259" w:lineRule="exact"/>
        <w:jc w:val="both"/>
        <w:rPr>
          <w:rFonts w:ascii="Times New Roman" w:hAnsi="Times New Roman"/>
          <w:color w:val="000000"/>
        </w:rPr>
      </w:pPr>
      <w:r w:rsidRPr="003A36AB">
        <w:rPr>
          <w:rFonts w:ascii="Times New Roman" w:hAnsi="Times New Roman"/>
          <w:color w:val="000000"/>
        </w:rPr>
        <w:t xml:space="preserve">Acting as Power Market and Regulatory Specialist in this project supporting Vietnam Electricity </w:t>
      </w:r>
      <w:r w:rsidR="000261C3">
        <w:rPr>
          <w:rFonts w:ascii="Times New Roman" w:hAnsi="Times New Roman"/>
          <w:color w:val="000000"/>
        </w:rPr>
        <w:t>(</w:t>
      </w:r>
      <w:r w:rsidRPr="003A36AB">
        <w:rPr>
          <w:rFonts w:ascii="Times New Roman" w:hAnsi="Times New Roman"/>
          <w:color w:val="000000"/>
        </w:rPr>
        <w:t>EVN</w:t>
      </w:r>
      <w:r w:rsidR="000261C3">
        <w:rPr>
          <w:rFonts w:ascii="Times New Roman" w:hAnsi="Times New Roman"/>
          <w:color w:val="000000"/>
        </w:rPr>
        <w:t>)</w:t>
      </w:r>
      <w:r w:rsidRPr="003A36AB">
        <w:rPr>
          <w:rFonts w:ascii="Times New Roman" w:hAnsi="Times New Roman"/>
          <w:color w:val="000000"/>
        </w:rPr>
        <w:t xml:space="preserve"> to complete the unbundling and restructuring of its generation companies (GENCOs) and to prepare a plan for their divestiture in order to facilitate development of a competitive generation market and to attract private investment into the sector.  Specific responsibilities include developing divestment options and associated pros and cons associated with each strategy including an assessment of market, policy, regulatory and corporate governance risks.  The work also entails identifying potential investors and carried out market soundings</w:t>
      </w:r>
      <w:r>
        <w:rPr>
          <w:rFonts w:ascii="Times New Roman" w:hAnsi="Times New Roman"/>
          <w:color w:val="000000"/>
        </w:rPr>
        <w:t xml:space="preserve"> both in relation to EVN </w:t>
      </w:r>
      <w:r w:rsidR="00054EDF">
        <w:rPr>
          <w:rFonts w:ascii="Times New Roman" w:hAnsi="Times New Roman"/>
          <w:color w:val="000000"/>
        </w:rPr>
        <w:t>GENCO</w:t>
      </w:r>
      <w:r>
        <w:rPr>
          <w:rFonts w:ascii="Times New Roman" w:hAnsi="Times New Roman"/>
          <w:color w:val="000000"/>
        </w:rPr>
        <w:t xml:space="preserve"> sale </w:t>
      </w:r>
      <w:r w:rsidR="00054EDF">
        <w:rPr>
          <w:rFonts w:ascii="Times New Roman" w:hAnsi="Times New Roman"/>
          <w:color w:val="000000"/>
        </w:rPr>
        <w:t>as well as</w:t>
      </w:r>
      <w:r>
        <w:rPr>
          <w:rFonts w:ascii="Times New Roman" w:hAnsi="Times New Roman"/>
          <w:color w:val="000000"/>
        </w:rPr>
        <w:t xml:space="preserve"> potential greenfield IPP investment</w:t>
      </w:r>
      <w:r w:rsidRPr="003A36AB">
        <w:rPr>
          <w:rFonts w:ascii="Times New Roman" w:hAnsi="Times New Roman"/>
          <w:color w:val="000000"/>
        </w:rPr>
        <w:t>.</w:t>
      </w:r>
    </w:p>
    <w:p w:rsidR="003A36AB" w:rsidRDefault="003A36AB" w:rsidP="002E1ECE">
      <w:pPr>
        <w:tabs>
          <w:tab w:val="left" w:pos="-720"/>
        </w:tabs>
        <w:suppressAutoHyphens/>
        <w:spacing w:line="259" w:lineRule="exact"/>
        <w:jc w:val="both"/>
        <w:rPr>
          <w:rFonts w:ascii="Times New Roman" w:hAnsi="Times New Roman"/>
          <w:color w:val="000000"/>
        </w:rPr>
      </w:pPr>
    </w:p>
    <w:p w:rsidR="003A36AB" w:rsidRPr="00923934" w:rsidRDefault="003A36AB" w:rsidP="003A36AB">
      <w:pPr>
        <w:jc w:val="both"/>
        <w:rPr>
          <w:rFonts w:ascii="Times New Roman" w:hAnsi="Times New Roman"/>
          <w:b/>
          <w:bCs/>
          <w:i/>
          <w:szCs w:val="22"/>
        </w:rPr>
      </w:pPr>
      <w:r>
        <w:rPr>
          <w:rFonts w:ascii="Times New Roman" w:hAnsi="Times New Roman"/>
          <w:b/>
          <w:bCs/>
          <w:i/>
          <w:szCs w:val="22"/>
        </w:rPr>
        <w:t>Sri Lanka</w:t>
      </w:r>
      <w:r w:rsidRPr="00923934">
        <w:rPr>
          <w:rFonts w:ascii="Times New Roman" w:hAnsi="Times New Roman"/>
          <w:b/>
          <w:bCs/>
          <w:i/>
          <w:szCs w:val="22"/>
        </w:rPr>
        <w:t xml:space="preserve"> – </w:t>
      </w:r>
      <w:r>
        <w:rPr>
          <w:rFonts w:ascii="Times New Roman" w:hAnsi="Times New Roman"/>
          <w:b/>
          <w:bCs/>
          <w:i/>
          <w:szCs w:val="22"/>
        </w:rPr>
        <w:t>Wastewater Tariff Specialist &amp; PPP Preparation</w:t>
      </w:r>
      <w:r w:rsidR="009618AD">
        <w:rPr>
          <w:rFonts w:ascii="Times New Roman" w:hAnsi="Times New Roman"/>
          <w:b/>
          <w:bCs/>
          <w:i/>
          <w:szCs w:val="22"/>
        </w:rPr>
        <w:t xml:space="preserve"> (2013-14)</w:t>
      </w:r>
    </w:p>
    <w:p w:rsidR="003A36AB" w:rsidRDefault="003A36AB" w:rsidP="003A36AB">
      <w:pPr>
        <w:tabs>
          <w:tab w:val="left" w:pos="-720"/>
        </w:tabs>
        <w:suppressAutoHyphens/>
        <w:spacing w:line="259" w:lineRule="exact"/>
        <w:jc w:val="both"/>
        <w:rPr>
          <w:rFonts w:ascii="Times New Roman" w:hAnsi="Times New Roman"/>
          <w:color w:val="000000"/>
        </w:rPr>
      </w:pPr>
      <w:r>
        <w:rPr>
          <w:rFonts w:ascii="Times New Roman" w:hAnsi="Times New Roman"/>
          <w:color w:val="000000"/>
        </w:rPr>
        <w:t>Acting as tariff and PPP specialist in this ADB-funded assignment that entailed developing</w:t>
      </w:r>
      <w:r w:rsidRPr="009E4F51">
        <w:rPr>
          <w:rFonts w:ascii="Times New Roman" w:hAnsi="Times New Roman"/>
          <w:color w:val="000000"/>
        </w:rPr>
        <w:t xml:space="preserve"> </w:t>
      </w:r>
      <w:r>
        <w:rPr>
          <w:rFonts w:ascii="Times New Roman" w:hAnsi="Times New Roman"/>
          <w:color w:val="000000"/>
        </w:rPr>
        <w:t>a</w:t>
      </w:r>
      <w:r w:rsidRPr="009E4F51">
        <w:rPr>
          <w:rFonts w:ascii="Times New Roman" w:hAnsi="Times New Roman"/>
          <w:color w:val="000000"/>
        </w:rPr>
        <w:t xml:space="preserve"> sew</w:t>
      </w:r>
      <w:r>
        <w:rPr>
          <w:rFonts w:ascii="Times New Roman" w:hAnsi="Times New Roman"/>
          <w:color w:val="000000"/>
        </w:rPr>
        <w:t>er</w:t>
      </w:r>
      <w:r w:rsidRPr="009E4F51">
        <w:rPr>
          <w:rFonts w:ascii="Times New Roman" w:hAnsi="Times New Roman"/>
          <w:color w:val="000000"/>
        </w:rPr>
        <w:t xml:space="preserve">age tariff system </w:t>
      </w:r>
      <w:r>
        <w:rPr>
          <w:rFonts w:ascii="Times New Roman" w:hAnsi="Times New Roman"/>
          <w:color w:val="000000"/>
        </w:rPr>
        <w:t xml:space="preserve">on behalf of </w:t>
      </w:r>
      <w:r w:rsidRPr="009E4F51">
        <w:rPr>
          <w:rFonts w:ascii="Times New Roman" w:hAnsi="Times New Roman"/>
          <w:color w:val="000000"/>
        </w:rPr>
        <w:t>Colombo Municipal Council</w:t>
      </w:r>
      <w:r>
        <w:rPr>
          <w:rFonts w:ascii="Times New Roman" w:hAnsi="Times New Roman"/>
          <w:color w:val="000000"/>
        </w:rPr>
        <w:t xml:space="preserve"> (CMC)</w:t>
      </w:r>
      <w:r w:rsidRPr="009E4F51">
        <w:rPr>
          <w:rFonts w:ascii="Times New Roman" w:hAnsi="Times New Roman"/>
          <w:color w:val="000000"/>
        </w:rPr>
        <w:t>.  More</w:t>
      </w:r>
      <w:r>
        <w:rPr>
          <w:rFonts w:ascii="Times New Roman" w:hAnsi="Times New Roman"/>
          <w:color w:val="000000"/>
        </w:rPr>
        <w:t xml:space="preserve"> specifically, the work involved</w:t>
      </w:r>
      <w:r w:rsidRPr="009E4F51">
        <w:rPr>
          <w:rFonts w:ascii="Times New Roman" w:hAnsi="Times New Roman"/>
          <w:color w:val="000000"/>
        </w:rPr>
        <w:t xml:space="preserve"> </w:t>
      </w:r>
      <w:r>
        <w:rPr>
          <w:rFonts w:ascii="Times New Roman" w:hAnsi="Times New Roman"/>
          <w:color w:val="000000"/>
        </w:rPr>
        <w:t xml:space="preserve">identifying different types of user groups and their associated water and wastewater consumption and disposal mechanisms, reviewing alternative </w:t>
      </w:r>
      <w:r w:rsidRPr="009E4F51">
        <w:rPr>
          <w:rFonts w:ascii="Times New Roman" w:hAnsi="Times New Roman"/>
          <w:color w:val="000000"/>
        </w:rPr>
        <w:t>types of tariff structures (surcharge, volumetric tariff, new tax etc.) in other cities in Sri Lanka and South Asia with similar geographical and administrative features and proposing an appropriate charging mechanism for different user groups based on this a</w:t>
      </w:r>
      <w:r>
        <w:rPr>
          <w:rFonts w:ascii="Times New Roman" w:hAnsi="Times New Roman"/>
          <w:color w:val="000000"/>
        </w:rPr>
        <w:t>nalysis.  The work also involved</w:t>
      </w:r>
      <w:r w:rsidRPr="009E4F51">
        <w:rPr>
          <w:rFonts w:ascii="Times New Roman" w:hAnsi="Times New Roman"/>
          <w:color w:val="000000"/>
        </w:rPr>
        <w:t xml:space="preserve"> </w:t>
      </w:r>
      <w:r>
        <w:rPr>
          <w:rFonts w:ascii="Times New Roman" w:hAnsi="Times New Roman"/>
          <w:color w:val="000000"/>
        </w:rPr>
        <w:t>carrying out preliminary investigation concerning how a Public Private Partnership in relation to the development of two wastewater treatment facilities serving the Colombo city region ought to be conducted</w:t>
      </w:r>
      <w:r w:rsidRPr="009E4F51">
        <w:rPr>
          <w:rFonts w:ascii="Times New Roman" w:hAnsi="Times New Roman"/>
          <w:color w:val="000000"/>
        </w:rPr>
        <w:t>.</w:t>
      </w:r>
    </w:p>
    <w:p w:rsidR="003A36AB" w:rsidRDefault="003A36AB" w:rsidP="003A36AB">
      <w:pPr>
        <w:tabs>
          <w:tab w:val="left" w:pos="-720"/>
        </w:tabs>
        <w:suppressAutoHyphens/>
        <w:spacing w:line="259" w:lineRule="exact"/>
        <w:jc w:val="both"/>
        <w:rPr>
          <w:rFonts w:ascii="Times New Roman" w:hAnsi="Times New Roman"/>
          <w:color w:val="000000"/>
        </w:rPr>
      </w:pPr>
    </w:p>
    <w:p w:rsidR="00A5120E" w:rsidRPr="00A5120E" w:rsidRDefault="00A5120E" w:rsidP="00A5120E">
      <w:pPr>
        <w:jc w:val="both"/>
        <w:rPr>
          <w:rFonts w:ascii="Times New Roman" w:hAnsi="Times New Roman"/>
          <w:b/>
          <w:bCs/>
          <w:i/>
          <w:szCs w:val="22"/>
        </w:rPr>
      </w:pPr>
      <w:r w:rsidRPr="00A5120E">
        <w:rPr>
          <w:rFonts w:ascii="Times New Roman" w:hAnsi="Times New Roman"/>
          <w:b/>
          <w:bCs/>
          <w:i/>
          <w:szCs w:val="22"/>
        </w:rPr>
        <w:t>Sri Lanka – Water and Wastewater Sector Report</w:t>
      </w:r>
      <w:r w:rsidR="00F44D65">
        <w:rPr>
          <w:rFonts w:ascii="Times New Roman" w:hAnsi="Times New Roman"/>
          <w:b/>
          <w:bCs/>
          <w:i/>
          <w:szCs w:val="22"/>
        </w:rPr>
        <w:t xml:space="preserve"> (2014)</w:t>
      </w:r>
    </w:p>
    <w:p w:rsidR="00A5120E" w:rsidRDefault="00A5120E" w:rsidP="003A36AB">
      <w:pPr>
        <w:tabs>
          <w:tab w:val="left" w:pos="-720"/>
        </w:tabs>
        <w:suppressAutoHyphens/>
        <w:spacing w:line="259" w:lineRule="exact"/>
        <w:jc w:val="both"/>
        <w:rPr>
          <w:rFonts w:ascii="Times New Roman" w:hAnsi="Times New Roman"/>
          <w:color w:val="000000"/>
        </w:rPr>
      </w:pPr>
      <w:r>
        <w:rPr>
          <w:rFonts w:ascii="Times New Roman" w:hAnsi="Times New Roman"/>
          <w:color w:val="000000"/>
        </w:rPr>
        <w:t xml:space="preserve">Acting as both editor and contributor to a comprehensive ADB-knowledge product that </w:t>
      </w:r>
      <w:r w:rsidRPr="00A5120E">
        <w:rPr>
          <w:rFonts w:ascii="Times New Roman" w:hAnsi="Times New Roman"/>
          <w:color w:val="000000"/>
        </w:rPr>
        <w:t xml:space="preserve">presents a </w:t>
      </w:r>
      <w:r w:rsidR="00872DDF">
        <w:rPr>
          <w:rFonts w:ascii="Times New Roman" w:hAnsi="Times New Roman"/>
          <w:color w:val="000000"/>
        </w:rPr>
        <w:t>detailed</w:t>
      </w:r>
      <w:r w:rsidRPr="00A5120E">
        <w:rPr>
          <w:rFonts w:ascii="Times New Roman" w:hAnsi="Times New Roman"/>
          <w:color w:val="000000"/>
        </w:rPr>
        <w:t xml:space="preserve"> summary of the historical development of Sri Lanka’s water and sanitation sectors together with a review of it</w:t>
      </w:r>
      <w:r>
        <w:rPr>
          <w:rFonts w:ascii="Times New Roman" w:hAnsi="Times New Roman"/>
          <w:color w:val="000000"/>
        </w:rPr>
        <w:t>s plans for future development.</w:t>
      </w:r>
    </w:p>
    <w:p w:rsidR="00A5120E" w:rsidRPr="009E4F51" w:rsidRDefault="00A5120E" w:rsidP="003A36AB">
      <w:pPr>
        <w:tabs>
          <w:tab w:val="left" w:pos="-720"/>
        </w:tabs>
        <w:suppressAutoHyphens/>
        <w:spacing w:line="259" w:lineRule="exact"/>
        <w:jc w:val="both"/>
        <w:rPr>
          <w:rFonts w:ascii="Times New Roman" w:hAnsi="Times New Roman"/>
          <w:color w:val="000000"/>
        </w:rPr>
      </w:pPr>
    </w:p>
    <w:p w:rsidR="0080178F" w:rsidRPr="00923934" w:rsidRDefault="0080178F" w:rsidP="0080178F">
      <w:pPr>
        <w:jc w:val="both"/>
        <w:rPr>
          <w:rFonts w:ascii="Times New Roman" w:hAnsi="Times New Roman"/>
          <w:b/>
          <w:bCs/>
          <w:i/>
          <w:szCs w:val="22"/>
        </w:rPr>
      </w:pPr>
      <w:r>
        <w:rPr>
          <w:rFonts w:ascii="Times New Roman" w:hAnsi="Times New Roman"/>
          <w:b/>
          <w:bCs/>
          <w:i/>
          <w:szCs w:val="22"/>
        </w:rPr>
        <w:t>India</w:t>
      </w:r>
      <w:r w:rsidRPr="00923934">
        <w:rPr>
          <w:rFonts w:ascii="Times New Roman" w:hAnsi="Times New Roman"/>
          <w:b/>
          <w:bCs/>
          <w:i/>
          <w:szCs w:val="22"/>
        </w:rPr>
        <w:t xml:space="preserve"> – </w:t>
      </w:r>
      <w:r>
        <w:rPr>
          <w:rFonts w:ascii="Times New Roman" w:hAnsi="Times New Roman"/>
          <w:b/>
          <w:bCs/>
          <w:i/>
          <w:szCs w:val="22"/>
        </w:rPr>
        <w:t>Concentrated Solar Power Transaction</w:t>
      </w:r>
      <w:r w:rsidR="00F44D65">
        <w:rPr>
          <w:rFonts w:ascii="Times New Roman" w:hAnsi="Times New Roman"/>
          <w:b/>
          <w:bCs/>
          <w:i/>
          <w:szCs w:val="22"/>
        </w:rPr>
        <w:t xml:space="preserve"> (2014)</w:t>
      </w:r>
    </w:p>
    <w:p w:rsidR="0080178F" w:rsidRDefault="0080178F" w:rsidP="0080178F">
      <w:pPr>
        <w:tabs>
          <w:tab w:val="left" w:pos="-720"/>
        </w:tabs>
        <w:suppressAutoHyphens/>
        <w:spacing w:line="259" w:lineRule="exact"/>
        <w:jc w:val="both"/>
        <w:rPr>
          <w:rFonts w:ascii="Times New Roman" w:hAnsi="Times New Roman"/>
          <w:color w:val="000000"/>
        </w:rPr>
      </w:pPr>
      <w:r>
        <w:rPr>
          <w:rFonts w:ascii="Times New Roman" w:hAnsi="Times New Roman"/>
          <w:color w:val="000000"/>
        </w:rPr>
        <w:t>Acting as Finance / PPP specialist in an assignment s</w:t>
      </w:r>
      <w:r w:rsidRPr="00467E67">
        <w:rPr>
          <w:rFonts w:ascii="Times New Roman" w:hAnsi="Times New Roman"/>
          <w:color w:val="000000"/>
        </w:rPr>
        <w:t xml:space="preserve">upporting India’s Ministry of New and Renewable Energy (MNRE) and Solar Energy Corporation of India Limited (SECI) </w:t>
      </w:r>
      <w:r>
        <w:rPr>
          <w:rFonts w:ascii="Times New Roman" w:hAnsi="Times New Roman"/>
          <w:color w:val="000000"/>
        </w:rPr>
        <w:t xml:space="preserve">in developing </w:t>
      </w:r>
      <w:r w:rsidRPr="00467E67">
        <w:rPr>
          <w:rFonts w:ascii="Times New Roman" w:hAnsi="Times New Roman"/>
          <w:color w:val="000000"/>
        </w:rPr>
        <w:t xml:space="preserve">two </w:t>
      </w:r>
      <w:r w:rsidR="00AB68A2">
        <w:rPr>
          <w:rFonts w:ascii="Times New Roman" w:hAnsi="Times New Roman"/>
          <w:color w:val="000000"/>
        </w:rPr>
        <w:t>u</w:t>
      </w:r>
      <w:r w:rsidRPr="00467E67">
        <w:rPr>
          <w:rFonts w:ascii="Times New Roman" w:hAnsi="Times New Roman"/>
          <w:color w:val="000000"/>
        </w:rPr>
        <w:t xml:space="preserve">tility </w:t>
      </w:r>
      <w:r w:rsidR="00AB68A2">
        <w:rPr>
          <w:rFonts w:ascii="Times New Roman" w:hAnsi="Times New Roman"/>
          <w:color w:val="000000"/>
        </w:rPr>
        <w:t>s</w:t>
      </w:r>
      <w:r w:rsidRPr="00467E67">
        <w:rPr>
          <w:rFonts w:ascii="Times New Roman" w:hAnsi="Times New Roman"/>
          <w:color w:val="000000"/>
        </w:rPr>
        <w:t xml:space="preserve">cale </w:t>
      </w:r>
      <w:r w:rsidR="00AB68A2">
        <w:rPr>
          <w:rFonts w:ascii="Times New Roman" w:hAnsi="Times New Roman"/>
          <w:color w:val="000000"/>
        </w:rPr>
        <w:t>c</w:t>
      </w:r>
      <w:r w:rsidRPr="00467E67">
        <w:rPr>
          <w:rFonts w:ascii="Times New Roman" w:hAnsi="Times New Roman"/>
          <w:color w:val="000000"/>
        </w:rPr>
        <w:t xml:space="preserve">oncentrated </w:t>
      </w:r>
      <w:r w:rsidR="00AB68A2">
        <w:rPr>
          <w:rFonts w:ascii="Times New Roman" w:hAnsi="Times New Roman"/>
          <w:color w:val="000000"/>
        </w:rPr>
        <w:t>s</w:t>
      </w:r>
      <w:r w:rsidRPr="00467E67">
        <w:rPr>
          <w:rFonts w:ascii="Times New Roman" w:hAnsi="Times New Roman"/>
          <w:color w:val="000000"/>
        </w:rPr>
        <w:t xml:space="preserve">olar </w:t>
      </w:r>
      <w:r w:rsidR="00AB68A2">
        <w:rPr>
          <w:rFonts w:ascii="Times New Roman" w:hAnsi="Times New Roman"/>
          <w:color w:val="000000"/>
        </w:rPr>
        <w:t>p</w:t>
      </w:r>
      <w:r w:rsidRPr="00467E67">
        <w:rPr>
          <w:rFonts w:ascii="Times New Roman" w:hAnsi="Times New Roman"/>
          <w:color w:val="000000"/>
        </w:rPr>
        <w:t>ower demonstration projects</w:t>
      </w:r>
      <w:r>
        <w:rPr>
          <w:rFonts w:ascii="Times New Roman" w:hAnsi="Times New Roman"/>
          <w:color w:val="000000"/>
        </w:rPr>
        <w:t>.  The work entails preparing</w:t>
      </w:r>
      <w:r w:rsidRPr="00467E67">
        <w:rPr>
          <w:rFonts w:ascii="Times New Roman" w:hAnsi="Times New Roman"/>
          <w:color w:val="000000"/>
        </w:rPr>
        <w:t xml:space="preserve"> </w:t>
      </w:r>
      <w:r>
        <w:rPr>
          <w:rFonts w:ascii="Times New Roman" w:hAnsi="Times New Roman"/>
          <w:color w:val="000000"/>
        </w:rPr>
        <w:t xml:space="preserve">project </w:t>
      </w:r>
      <w:r w:rsidRPr="00467E67">
        <w:rPr>
          <w:rFonts w:ascii="Times New Roman" w:hAnsi="Times New Roman"/>
          <w:color w:val="000000"/>
        </w:rPr>
        <w:t xml:space="preserve">cost estimates, a </w:t>
      </w:r>
      <w:r>
        <w:rPr>
          <w:rFonts w:ascii="Times New Roman" w:hAnsi="Times New Roman"/>
          <w:color w:val="000000"/>
        </w:rPr>
        <w:t xml:space="preserve">procurement plan, </w:t>
      </w:r>
      <w:r w:rsidRPr="00467E67">
        <w:rPr>
          <w:rFonts w:ascii="Times New Roman" w:hAnsi="Times New Roman"/>
          <w:color w:val="000000"/>
        </w:rPr>
        <w:t xml:space="preserve">technical, economic, financial and legal due diligence </w:t>
      </w:r>
      <w:r>
        <w:rPr>
          <w:rFonts w:ascii="Times New Roman" w:hAnsi="Times New Roman"/>
          <w:color w:val="000000"/>
        </w:rPr>
        <w:t>and transaction implementation support.</w:t>
      </w:r>
    </w:p>
    <w:p w:rsidR="00977B64" w:rsidRPr="00467E67" w:rsidRDefault="00977B64" w:rsidP="0080178F">
      <w:pPr>
        <w:tabs>
          <w:tab w:val="left" w:pos="-720"/>
        </w:tabs>
        <w:suppressAutoHyphens/>
        <w:spacing w:line="259" w:lineRule="exact"/>
        <w:jc w:val="both"/>
        <w:rPr>
          <w:rFonts w:ascii="Times New Roman" w:hAnsi="Times New Roman"/>
          <w:color w:val="000000"/>
        </w:rPr>
      </w:pPr>
    </w:p>
    <w:p w:rsidR="009E4F51" w:rsidRPr="00923934" w:rsidRDefault="009E4F51" w:rsidP="009E4F51">
      <w:pPr>
        <w:jc w:val="both"/>
        <w:rPr>
          <w:rFonts w:ascii="Times New Roman" w:hAnsi="Times New Roman"/>
          <w:b/>
          <w:bCs/>
          <w:i/>
          <w:szCs w:val="22"/>
        </w:rPr>
      </w:pPr>
      <w:r w:rsidRPr="00923934">
        <w:rPr>
          <w:rFonts w:ascii="Times New Roman" w:hAnsi="Times New Roman"/>
          <w:b/>
          <w:bCs/>
          <w:i/>
          <w:szCs w:val="22"/>
        </w:rPr>
        <w:t xml:space="preserve">Papua New Guinea – </w:t>
      </w:r>
      <w:r>
        <w:rPr>
          <w:rFonts w:ascii="Times New Roman" w:hAnsi="Times New Roman"/>
          <w:b/>
          <w:bCs/>
          <w:i/>
          <w:szCs w:val="22"/>
        </w:rPr>
        <w:t xml:space="preserve">Water &amp; Sanitation </w:t>
      </w:r>
      <w:r w:rsidRPr="00923934">
        <w:rPr>
          <w:rFonts w:ascii="Times New Roman" w:hAnsi="Times New Roman"/>
          <w:b/>
          <w:bCs/>
          <w:i/>
          <w:szCs w:val="22"/>
        </w:rPr>
        <w:t>Utility Financial Analysis &amp; PSP Promotion</w:t>
      </w:r>
      <w:r w:rsidR="00F44D65">
        <w:rPr>
          <w:rFonts w:ascii="Times New Roman" w:hAnsi="Times New Roman"/>
          <w:b/>
          <w:bCs/>
          <w:i/>
          <w:szCs w:val="22"/>
        </w:rPr>
        <w:t xml:space="preserve"> (2012-2014)</w:t>
      </w:r>
    </w:p>
    <w:p w:rsidR="009E4F51" w:rsidRDefault="009E4F51" w:rsidP="009E4F51">
      <w:pPr>
        <w:tabs>
          <w:tab w:val="left" w:pos="-720"/>
        </w:tabs>
        <w:suppressAutoHyphens/>
        <w:spacing w:line="259" w:lineRule="exact"/>
        <w:jc w:val="both"/>
        <w:rPr>
          <w:rFonts w:ascii="Times New Roman" w:hAnsi="Times New Roman"/>
          <w:color w:val="000000"/>
        </w:rPr>
      </w:pPr>
      <w:r w:rsidRPr="00923934">
        <w:rPr>
          <w:rFonts w:ascii="Times New Roman" w:hAnsi="Times New Roman"/>
          <w:color w:val="000000"/>
        </w:rPr>
        <w:t xml:space="preserve">Acting as Economic / Financial Expert in this assignment </w:t>
      </w:r>
      <w:r>
        <w:rPr>
          <w:rFonts w:ascii="Times New Roman" w:hAnsi="Times New Roman"/>
          <w:color w:val="000000"/>
        </w:rPr>
        <w:t>that</w:t>
      </w:r>
      <w:r w:rsidR="003A36AB">
        <w:rPr>
          <w:rFonts w:ascii="Times New Roman" w:hAnsi="Times New Roman"/>
          <w:color w:val="000000"/>
        </w:rPr>
        <w:t xml:space="preserve"> entailed</w:t>
      </w:r>
      <w:r>
        <w:rPr>
          <w:rFonts w:ascii="Times New Roman" w:hAnsi="Times New Roman"/>
          <w:color w:val="000000"/>
        </w:rPr>
        <w:t xml:space="preserve"> </w:t>
      </w:r>
      <w:r w:rsidRPr="00923934">
        <w:rPr>
          <w:rFonts w:ascii="Times New Roman" w:hAnsi="Times New Roman"/>
          <w:color w:val="000000"/>
        </w:rPr>
        <w:t>carry</w:t>
      </w:r>
      <w:r>
        <w:rPr>
          <w:rFonts w:ascii="Times New Roman" w:hAnsi="Times New Roman"/>
          <w:color w:val="000000"/>
        </w:rPr>
        <w:t>ing</w:t>
      </w:r>
      <w:r w:rsidRPr="00923934">
        <w:rPr>
          <w:rFonts w:ascii="Times New Roman" w:hAnsi="Times New Roman"/>
          <w:color w:val="000000"/>
        </w:rPr>
        <w:t xml:space="preserve"> out a financial and economic analysis of PNG’s two </w:t>
      </w:r>
      <w:r>
        <w:rPr>
          <w:rFonts w:ascii="Times New Roman" w:hAnsi="Times New Roman"/>
          <w:color w:val="000000"/>
        </w:rPr>
        <w:t>public</w:t>
      </w:r>
      <w:r w:rsidRPr="00923934">
        <w:rPr>
          <w:rFonts w:ascii="Times New Roman" w:hAnsi="Times New Roman"/>
          <w:color w:val="000000"/>
        </w:rPr>
        <w:t xml:space="preserve"> water utilities</w:t>
      </w:r>
      <w:r>
        <w:rPr>
          <w:rFonts w:ascii="Times New Roman" w:hAnsi="Times New Roman"/>
          <w:color w:val="000000"/>
        </w:rPr>
        <w:t>, helping facilitate PSP in the sector</w:t>
      </w:r>
      <w:r w:rsidRPr="00923934">
        <w:rPr>
          <w:rFonts w:ascii="Times New Roman" w:hAnsi="Times New Roman"/>
          <w:color w:val="000000"/>
        </w:rPr>
        <w:t xml:space="preserve"> and </w:t>
      </w:r>
      <w:r>
        <w:rPr>
          <w:rFonts w:ascii="Times New Roman" w:hAnsi="Times New Roman"/>
          <w:color w:val="000000"/>
        </w:rPr>
        <w:t>contributing</w:t>
      </w:r>
      <w:r w:rsidRPr="00923934">
        <w:rPr>
          <w:rFonts w:ascii="Times New Roman" w:hAnsi="Times New Roman"/>
          <w:color w:val="000000"/>
        </w:rPr>
        <w:t xml:space="preserve"> to the development of a national water, sanitation and health (</w:t>
      </w:r>
      <w:r w:rsidR="003A36AB">
        <w:rPr>
          <w:rFonts w:ascii="Times New Roman" w:hAnsi="Times New Roman"/>
          <w:color w:val="000000"/>
        </w:rPr>
        <w:t>WASH) policy.  The work included</w:t>
      </w:r>
      <w:r w:rsidRPr="00923934">
        <w:rPr>
          <w:rFonts w:ascii="Times New Roman" w:hAnsi="Times New Roman"/>
          <w:color w:val="000000"/>
        </w:rPr>
        <w:t xml:space="preserve"> reviewing current funding flows and mechanisms in the WASH sector, examining the potential for additional private sector participation in the water and sanitation sector and </w:t>
      </w:r>
      <w:r w:rsidR="003A36AB">
        <w:rPr>
          <w:rFonts w:ascii="Times New Roman" w:hAnsi="Times New Roman"/>
          <w:color w:val="000000"/>
        </w:rPr>
        <w:t>reviewing the potential impact of</w:t>
      </w:r>
      <w:r w:rsidRPr="00923934">
        <w:rPr>
          <w:rFonts w:ascii="Times New Roman" w:hAnsi="Times New Roman"/>
          <w:color w:val="000000"/>
        </w:rPr>
        <w:t xml:space="preserve"> community service obligation (CSO) funding as and when the CSO law comes into effect.</w:t>
      </w:r>
    </w:p>
    <w:p w:rsidR="009E4F51" w:rsidRDefault="009E4F51" w:rsidP="009E4F51">
      <w:pPr>
        <w:tabs>
          <w:tab w:val="left" w:pos="-720"/>
        </w:tabs>
        <w:suppressAutoHyphens/>
        <w:spacing w:line="259" w:lineRule="exact"/>
        <w:jc w:val="both"/>
        <w:rPr>
          <w:rFonts w:ascii="Times New Roman" w:hAnsi="Times New Roman"/>
          <w:color w:val="000000"/>
        </w:rPr>
      </w:pPr>
    </w:p>
    <w:p w:rsidR="003367D4" w:rsidRPr="00F30E78" w:rsidRDefault="003367D4" w:rsidP="003367D4">
      <w:pPr>
        <w:jc w:val="both"/>
        <w:rPr>
          <w:rFonts w:ascii="Times New Roman" w:hAnsi="Times New Roman"/>
          <w:b/>
          <w:bCs/>
          <w:i/>
          <w:szCs w:val="22"/>
        </w:rPr>
      </w:pPr>
      <w:r w:rsidRPr="00F30E78">
        <w:rPr>
          <w:rFonts w:ascii="Times New Roman" w:hAnsi="Times New Roman"/>
          <w:b/>
          <w:bCs/>
          <w:i/>
          <w:szCs w:val="22"/>
        </w:rPr>
        <w:t>Papua New Guinea – Development of a National Electrification Roll out Plan</w:t>
      </w:r>
      <w:r>
        <w:rPr>
          <w:rFonts w:ascii="Times New Roman" w:hAnsi="Times New Roman"/>
          <w:b/>
          <w:bCs/>
          <w:i/>
          <w:szCs w:val="22"/>
        </w:rPr>
        <w:t xml:space="preserve"> (NEROP</w:t>
      </w:r>
      <w:r w:rsidR="009A121B">
        <w:rPr>
          <w:rFonts w:ascii="Times New Roman" w:hAnsi="Times New Roman"/>
          <w:b/>
          <w:bCs/>
          <w:i/>
          <w:szCs w:val="22"/>
        </w:rPr>
        <w:t>: 2013</w:t>
      </w:r>
      <w:r>
        <w:rPr>
          <w:rFonts w:ascii="Times New Roman" w:hAnsi="Times New Roman"/>
          <w:b/>
          <w:bCs/>
          <w:i/>
          <w:szCs w:val="22"/>
        </w:rPr>
        <w:t>)</w:t>
      </w:r>
    </w:p>
    <w:p w:rsidR="003367D4" w:rsidRPr="00F30E78" w:rsidRDefault="003367D4" w:rsidP="003367D4">
      <w:pPr>
        <w:tabs>
          <w:tab w:val="left" w:pos="-720"/>
        </w:tabs>
        <w:suppressAutoHyphens/>
        <w:spacing w:line="259" w:lineRule="exact"/>
        <w:jc w:val="both"/>
        <w:rPr>
          <w:rFonts w:ascii="Times New Roman" w:hAnsi="Times New Roman"/>
          <w:color w:val="000000"/>
        </w:rPr>
      </w:pPr>
      <w:r w:rsidRPr="00F30E78">
        <w:rPr>
          <w:rFonts w:ascii="Times New Roman" w:hAnsi="Times New Roman"/>
          <w:color w:val="000000"/>
        </w:rPr>
        <w:t>Acting as Regulatory / Polic</w:t>
      </w:r>
      <w:r>
        <w:rPr>
          <w:rFonts w:ascii="Times New Roman" w:hAnsi="Times New Roman"/>
          <w:color w:val="000000"/>
        </w:rPr>
        <w:t>y</w:t>
      </w:r>
      <w:r w:rsidRPr="00F30E78">
        <w:rPr>
          <w:rFonts w:ascii="Times New Roman" w:hAnsi="Times New Roman"/>
          <w:color w:val="000000"/>
        </w:rPr>
        <w:t xml:space="preserve"> special</w:t>
      </w:r>
      <w:r w:rsidR="003A36AB">
        <w:rPr>
          <w:rFonts w:ascii="Times New Roman" w:hAnsi="Times New Roman"/>
          <w:color w:val="000000"/>
        </w:rPr>
        <w:t>ist in this project that entailed</w:t>
      </w:r>
      <w:r w:rsidRPr="00F30E78">
        <w:rPr>
          <w:rFonts w:ascii="Times New Roman" w:hAnsi="Times New Roman"/>
          <w:color w:val="000000"/>
        </w:rPr>
        <w:t xml:space="preserve"> informing and supporting the government of PNG with respect to the development of a</w:t>
      </w:r>
      <w:r>
        <w:rPr>
          <w:rFonts w:ascii="Times New Roman" w:hAnsi="Times New Roman"/>
          <w:color w:val="000000"/>
        </w:rPr>
        <w:t xml:space="preserve"> vision, framework and guiding </w:t>
      </w:r>
      <w:r w:rsidRPr="00F30E78">
        <w:rPr>
          <w:rFonts w:ascii="Times New Roman" w:hAnsi="Times New Roman"/>
          <w:color w:val="000000"/>
        </w:rPr>
        <w:t>principles for the implementation of the NEROP.  The ultimate objective is to dramatically increase access to affordable and reliable electricity in PNG.</w:t>
      </w:r>
      <w:r>
        <w:rPr>
          <w:rFonts w:ascii="Times New Roman" w:hAnsi="Times New Roman"/>
          <w:color w:val="000000"/>
        </w:rPr>
        <w:t xml:space="preserve">  A major component of the NEROP will be the facilitation of (privately financed) renewable energy capacity to rural communities.</w:t>
      </w:r>
    </w:p>
    <w:p w:rsidR="003367D4" w:rsidRPr="00F30E78" w:rsidRDefault="003367D4" w:rsidP="003367D4">
      <w:pPr>
        <w:tabs>
          <w:tab w:val="left" w:pos="-720"/>
        </w:tabs>
        <w:suppressAutoHyphens/>
        <w:spacing w:line="259" w:lineRule="exact"/>
        <w:jc w:val="both"/>
        <w:rPr>
          <w:rFonts w:ascii="Times New Roman" w:hAnsi="Times New Roman"/>
          <w:color w:val="000000"/>
        </w:rPr>
      </w:pPr>
    </w:p>
    <w:p w:rsidR="00E1387C" w:rsidRPr="00204B88" w:rsidRDefault="00E1387C" w:rsidP="00E1387C">
      <w:pPr>
        <w:jc w:val="both"/>
        <w:rPr>
          <w:rFonts w:ascii="Times New Roman" w:hAnsi="Times New Roman"/>
          <w:b/>
          <w:bCs/>
          <w:i/>
          <w:szCs w:val="22"/>
        </w:rPr>
      </w:pPr>
      <w:r w:rsidRPr="00204B88">
        <w:rPr>
          <w:rFonts w:ascii="Times New Roman" w:hAnsi="Times New Roman"/>
          <w:b/>
          <w:bCs/>
          <w:i/>
          <w:szCs w:val="22"/>
        </w:rPr>
        <w:t>Philippines</w:t>
      </w:r>
      <w:r>
        <w:rPr>
          <w:rFonts w:ascii="Times New Roman" w:hAnsi="Times New Roman"/>
          <w:b/>
          <w:bCs/>
          <w:i/>
          <w:szCs w:val="22"/>
        </w:rPr>
        <w:t xml:space="preserve"> –</w:t>
      </w:r>
      <w:r w:rsidRPr="00204B88">
        <w:rPr>
          <w:rFonts w:ascii="Times New Roman" w:hAnsi="Times New Roman"/>
          <w:b/>
          <w:bCs/>
          <w:i/>
          <w:szCs w:val="22"/>
        </w:rPr>
        <w:t xml:space="preserve"> National Sewerage </w:t>
      </w:r>
      <w:r>
        <w:rPr>
          <w:rFonts w:ascii="Times New Roman" w:hAnsi="Times New Roman"/>
          <w:b/>
          <w:bCs/>
          <w:i/>
          <w:szCs w:val="22"/>
        </w:rPr>
        <w:t xml:space="preserve">&amp; Septage </w:t>
      </w:r>
      <w:r w:rsidRPr="00204B88">
        <w:rPr>
          <w:rFonts w:ascii="Times New Roman" w:hAnsi="Times New Roman"/>
          <w:b/>
          <w:bCs/>
          <w:i/>
          <w:szCs w:val="22"/>
        </w:rPr>
        <w:t>Management Program Implementation</w:t>
      </w:r>
      <w:r>
        <w:rPr>
          <w:rFonts w:ascii="Times New Roman" w:hAnsi="Times New Roman"/>
          <w:b/>
          <w:bCs/>
          <w:i/>
          <w:szCs w:val="22"/>
        </w:rPr>
        <w:t xml:space="preserve"> (2012 – 2013)</w:t>
      </w:r>
    </w:p>
    <w:p w:rsidR="00E1387C" w:rsidRDefault="00E1387C" w:rsidP="00E1387C">
      <w:pPr>
        <w:tabs>
          <w:tab w:val="left" w:pos="-720"/>
        </w:tabs>
        <w:suppressAutoHyphens/>
        <w:spacing w:line="259" w:lineRule="exact"/>
        <w:jc w:val="both"/>
        <w:rPr>
          <w:rFonts w:ascii="Times New Roman" w:hAnsi="Times New Roman"/>
          <w:color w:val="000000"/>
        </w:rPr>
      </w:pPr>
      <w:r w:rsidRPr="00204B88">
        <w:rPr>
          <w:rFonts w:ascii="Times New Roman" w:hAnsi="Times New Roman"/>
          <w:color w:val="000000"/>
        </w:rPr>
        <w:t>Acting as Institutional / Legal Expert in a project supporting the Department of Public Works and Highways and key partner agencies in the implementation of the National Sewerage and Septage Management Program</w:t>
      </w:r>
      <w:r>
        <w:rPr>
          <w:rFonts w:ascii="Times New Roman" w:hAnsi="Times New Roman"/>
          <w:color w:val="000000"/>
        </w:rPr>
        <w:t xml:space="preserve"> (NSSMP)</w:t>
      </w:r>
      <w:r w:rsidRPr="00204B88">
        <w:rPr>
          <w:rFonts w:ascii="Times New Roman" w:hAnsi="Times New Roman"/>
          <w:color w:val="000000"/>
        </w:rPr>
        <w:t xml:space="preserve">.  The </w:t>
      </w:r>
      <w:r>
        <w:rPr>
          <w:rFonts w:ascii="Times New Roman" w:hAnsi="Times New Roman"/>
          <w:color w:val="000000"/>
        </w:rPr>
        <w:t>work</w:t>
      </w:r>
      <w:r w:rsidRPr="00204B88">
        <w:rPr>
          <w:rFonts w:ascii="Times New Roman" w:hAnsi="Times New Roman"/>
          <w:color w:val="000000"/>
        </w:rPr>
        <w:t xml:space="preserve"> </w:t>
      </w:r>
      <w:r>
        <w:rPr>
          <w:rFonts w:ascii="Times New Roman" w:hAnsi="Times New Roman"/>
          <w:color w:val="000000"/>
        </w:rPr>
        <w:t xml:space="preserve">entails assisting with the implementation of sewerage </w:t>
      </w:r>
      <w:r>
        <w:rPr>
          <w:rFonts w:ascii="Times New Roman" w:hAnsi="Times New Roman"/>
          <w:color w:val="000000"/>
        </w:rPr>
        <w:lastRenderedPageBreak/>
        <w:t xml:space="preserve">and </w:t>
      </w:r>
      <w:proofErr w:type="spellStart"/>
      <w:r>
        <w:rPr>
          <w:rFonts w:ascii="Times New Roman" w:hAnsi="Times New Roman"/>
          <w:color w:val="000000"/>
        </w:rPr>
        <w:t>septage</w:t>
      </w:r>
      <w:proofErr w:type="spellEnd"/>
      <w:r>
        <w:rPr>
          <w:rFonts w:ascii="Times New Roman" w:hAnsi="Times New Roman"/>
          <w:color w:val="000000"/>
        </w:rPr>
        <w:t xml:space="preserve"> systems across the country in accordance with the goals of the</w:t>
      </w:r>
      <w:r w:rsidRPr="00204B88">
        <w:rPr>
          <w:rFonts w:ascii="Times New Roman" w:hAnsi="Times New Roman"/>
          <w:color w:val="000000"/>
        </w:rPr>
        <w:t xml:space="preserve"> Clean Water Act</w:t>
      </w:r>
      <w:r>
        <w:rPr>
          <w:rFonts w:ascii="Times New Roman" w:hAnsi="Times New Roman"/>
          <w:color w:val="000000"/>
        </w:rPr>
        <w:t xml:space="preserve">, developing supporting regulations and codes of conduct </w:t>
      </w:r>
      <w:r w:rsidRPr="00204B88">
        <w:rPr>
          <w:rFonts w:ascii="Times New Roman" w:hAnsi="Times New Roman"/>
          <w:color w:val="000000"/>
        </w:rPr>
        <w:t>and building the capacity of key agencies, local governments, water utilities and other relevant partners in the implementation of the program.</w:t>
      </w:r>
    </w:p>
    <w:p w:rsidR="00E1387C" w:rsidRPr="00204B88" w:rsidRDefault="00E1387C" w:rsidP="00E1387C">
      <w:pPr>
        <w:tabs>
          <w:tab w:val="left" w:pos="-720"/>
        </w:tabs>
        <w:suppressAutoHyphens/>
        <w:spacing w:line="259" w:lineRule="exact"/>
        <w:jc w:val="both"/>
        <w:rPr>
          <w:rFonts w:ascii="Times New Roman" w:hAnsi="Times New Roman"/>
          <w:color w:val="000000"/>
        </w:rPr>
      </w:pPr>
    </w:p>
    <w:p w:rsidR="00970AE0" w:rsidRPr="00A410B4" w:rsidRDefault="00970AE0" w:rsidP="00970AE0">
      <w:pPr>
        <w:jc w:val="both"/>
        <w:rPr>
          <w:rFonts w:ascii="Times New Roman" w:hAnsi="Times New Roman"/>
          <w:b/>
          <w:bCs/>
          <w:i/>
          <w:szCs w:val="22"/>
        </w:rPr>
      </w:pPr>
      <w:r w:rsidRPr="00A410B4">
        <w:rPr>
          <w:rFonts w:ascii="Times New Roman" w:hAnsi="Times New Roman"/>
          <w:b/>
          <w:bCs/>
          <w:i/>
          <w:szCs w:val="22"/>
        </w:rPr>
        <w:t>Papua New Guinea – Water and Sanitation Institutional Development &amp; Coordination</w:t>
      </w:r>
      <w:r w:rsidR="004244A4">
        <w:rPr>
          <w:rFonts w:ascii="Times New Roman" w:hAnsi="Times New Roman"/>
          <w:b/>
          <w:bCs/>
          <w:i/>
          <w:szCs w:val="22"/>
        </w:rPr>
        <w:t xml:space="preserve"> (2013)</w:t>
      </w:r>
    </w:p>
    <w:p w:rsidR="00970AE0" w:rsidRDefault="00970AE0" w:rsidP="00970AE0">
      <w:pPr>
        <w:tabs>
          <w:tab w:val="left" w:pos="-720"/>
        </w:tabs>
        <w:suppressAutoHyphens/>
        <w:spacing w:line="259" w:lineRule="exact"/>
        <w:jc w:val="both"/>
        <w:rPr>
          <w:rFonts w:ascii="Times New Roman" w:hAnsi="Times New Roman"/>
          <w:color w:val="000000"/>
        </w:rPr>
      </w:pPr>
      <w:r>
        <w:rPr>
          <w:rFonts w:ascii="Times New Roman" w:hAnsi="Times New Roman"/>
          <w:color w:val="000000"/>
        </w:rPr>
        <w:t>A</w:t>
      </w:r>
      <w:r w:rsidRPr="00A410B4">
        <w:rPr>
          <w:rFonts w:ascii="Times New Roman" w:hAnsi="Times New Roman"/>
          <w:color w:val="000000"/>
        </w:rPr>
        <w:t xml:space="preserve">cting as Institutional Advisor in this World Bank project targeted at developing an appropriate institutional framework for delivering and regulating rural and urban water, sanitation and hygiene services (WaSH) for inclusion in the WaSH Sector Policy, with a particular focus on service delivery in rural areas and </w:t>
      </w:r>
      <w:proofErr w:type="spellStart"/>
      <w:r w:rsidRPr="00A410B4">
        <w:rPr>
          <w:rFonts w:ascii="Times New Roman" w:hAnsi="Times New Roman"/>
          <w:color w:val="000000"/>
        </w:rPr>
        <w:t>peri</w:t>
      </w:r>
      <w:proofErr w:type="spellEnd"/>
      <w:r w:rsidRPr="00A410B4">
        <w:rPr>
          <w:rFonts w:ascii="Times New Roman" w:hAnsi="Times New Roman"/>
          <w:color w:val="000000"/>
        </w:rPr>
        <w:t>-urban settlements</w:t>
      </w:r>
      <w:r>
        <w:rPr>
          <w:rFonts w:ascii="Times New Roman" w:hAnsi="Times New Roman"/>
          <w:color w:val="000000"/>
        </w:rPr>
        <w:t>.</w:t>
      </w:r>
    </w:p>
    <w:p w:rsidR="0080178F" w:rsidRPr="00A410B4" w:rsidRDefault="0080178F" w:rsidP="00970AE0">
      <w:pPr>
        <w:tabs>
          <w:tab w:val="left" w:pos="-720"/>
        </w:tabs>
        <w:suppressAutoHyphens/>
        <w:spacing w:line="259" w:lineRule="exact"/>
        <w:jc w:val="both"/>
        <w:rPr>
          <w:rFonts w:ascii="Times New Roman" w:hAnsi="Times New Roman"/>
          <w:color w:val="000000"/>
        </w:rPr>
      </w:pPr>
    </w:p>
    <w:p w:rsidR="00970AE0" w:rsidRPr="00E579C9" w:rsidRDefault="00970AE0" w:rsidP="00970AE0">
      <w:pPr>
        <w:jc w:val="both"/>
        <w:rPr>
          <w:rFonts w:ascii="Times New Roman" w:hAnsi="Times New Roman"/>
          <w:b/>
          <w:bCs/>
          <w:i/>
          <w:szCs w:val="22"/>
        </w:rPr>
      </w:pPr>
      <w:r w:rsidRPr="00E579C9">
        <w:rPr>
          <w:rFonts w:ascii="Times New Roman" w:hAnsi="Times New Roman"/>
          <w:b/>
          <w:bCs/>
          <w:i/>
          <w:szCs w:val="22"/>
        </w:rPr>
        <w:t>Papua New Guinea, Solomon Islands and Vanuatu – Facilitating Private Sector Participation in the Promotion of Energy Security</w:t>
      </w:r>
      <w:r w:rsidR="00397A79">
        <w:rPr>
          <w:rFonts w:ascii="Times New Roman" w:hAnsi="Times New Roman"/>
          <w:b/>
          <w:bCs/>
          <w:i/>
          <w:szCs w:val="22"/>
        </w:rPr>
        <w:t xml:space="preserve"> (2012)</w:t>
      </w:r>
    </w:p>
    <w:p w:rsidR="00970AE0" w:rsidRDefault="00970AE0" w:rsidP="00970AE0">
      <w:pPr>
        <w:tabs>
          <w:tab w:val="left" w:pos="-720"/>
        </w:tabs>
        <w:suppressAutoHyphens/>
        <w:spacing w:line="259" w:lineRule="exact"/>
        <w:jc w:val="both"/>
        <w:rPr>
          <w:rFonts w:ascii="Times New Roman" w:hAnsi="Times New Roman"/>
          <w:color w:val="000000"/>
        </w:rPr>
      </w:pPr>
      <w:r w:rsidRPr="00E579C9">
        <w:rPr>
          <w:rFonts w:ascii="Times New Roman" w:hAnsi="Times New Roman"/>
          <w:color w:val="000000"/>
        </w:rPr>
        <w:t xml:space="preserve">Acting as Team Leader in a project focused on establishing a policy framework for the active participation of the private sector in the promotion of energy security (renewable energy development and energy efficiency promotion) in </w:t>
      </w:r>
      <w:smartTag w:uri="urn:schemas-microsoft-com:office:smarttags" w:element="country-region">
        <w:r w:rsidRPr="00E579C9">
          <w:rPr>
            <w:rFonts w:ascii="Times New Roman" w:hAnsi="Times New Roman"/>
            <w:color w:val="000000"/>
          </w:rPr>
          <w:t>Papua New Guinea</w:t>
        </w:r>
      </w:smartTag>
      <w:r w:rsidRPr="00E579C9">
        <w:rPr>
          <w:rFonts w:ascii="Times New Roman" w:hAnsi="Times New Roman"/>
          <w:color w:val="000000"/>
        </w:rPr>
        <w:t xml:space="preserve">, </w:t>
      </w:r>
      <w:smartTag w:uri="urn:schemas-microsoft-com:office:smarttags" w:element="country-region">
        <w:r w:rsidRPr="00E579C9">
          <w:rPr>
            <w:rFonts w:ascii="Times New Roman" w:hAnsi="Times New Roman"/>
            <w:color w:val="000000"/>
          </w:rPr>
          <w:t>Vanuatu</w:t>
        </w:r>
      </w:smartTag>
      <w:r w:rsidRPr="00E579C9">
        <w:rPr>
          <w:rFonts w:ascii="Times New Roman" w:hAnsi="Times New Roman"/>
          <w:color w:val="000000"/>
        </w:rPr>
        <w:t xml:space="preserve"> and the </w:t>
      </w:r>
      <w:smartTag w:uri="urn:schemas-microsoft-com:office:smarttags" w:element="place">
        <w:smartTag w:uri="urn:schemas-microsoft-com:office:smarttags" w:element="country-region">
          <w:r w:rsidRPr="00E579C9">
            <w:rPr>
              <w:rFonts w:ascii="Times New Roman" w:hAnsi="Times New Roman"/>
              <w:color w:val="000000"/>
            </w:rPr>
            <w:t>Solomon Islands</w:t>
          </w:r>
        </w:smartTag>
      </w:smartTag>
      <w:r w:rsidRPr="00E579C9">
        <w:rPr>
          <w:rFonts w:ascii="Times New Roman" w:hAnsi="Times New Roman"/>
          <w:color w:val="000000"/>
        </w:rPr>
        <w:t xml:space="preserve">.  More specifically the </w:t>
      </w:r>
      <w:r>
        <w:rPr>
          <w:rFonts w:ascii="Times New Roman" w:hAnsi="Times New Roman"/>
          <w:color w:val="000000"/>
        </w:rPr>
        <w:t>work entailed</w:t>
      </w:r>
      <w:r w:rsidRPr="00E579C9">
        <w:rPr>
          <w:rFonts w:ascii="Times New Roman" w:hAnsi="Times New Roman"/>
          <w:color w:val="000000"/>
        </w:rPr>
        <w:t xml:space="preserve"> undertaking a study to establish the energy balance of each country, collating renewable energy and energy efficiency potential data for each country </w:t>
      </w:r>
      <w:r>
        <w:rPr>
          <w:rFonts w:ascii="Times New Roman" w:hAnsi="Times New Roman"/>
          <w:color w:val="000000"/>
        </w:rPr>
        <w:t xml:space="preserve">and </w:t>
      </w:r>
      <w:r w:rsidRPr="00E579C9">
        <w:rPr>
          <w:rFonts w:ascii="Times New Roman" w:hAnsi="Times New Roman"/>
          <w:color w:val="000000"/>
        </w:rPr>
        <w:t xml:space="preserve">reviewing existing national energy policies.  The project also entailed making recommendations on </w:t>
      </w:r>
      <w:r>
        <w:rPr>
          <w:rFonts w:ascii="Times New Roman" w:hAnsi="Times New Roman"/>
          <w:color w:val="000000"/>
        </w:rPr>
        <w:t xml:space="preserve">institutional, </w:t>
      </w:r>
      <w:r w:rsidRPr="00E579C9">
        <w:rPr>
          <w:rFonts w:ascii="Times New Roman" w:hAnsi="Times New Roman"/>
          <w:color w:val="000000"/>
        </w:rPr>
        <w:t>policy and regulatory options – both national and regional – that are conducive to enhancing the enabling environment for private sector investments in renewable energy and energy efficiency.</w:t>
      </w:r>
    </w:p>
    <w:p w:rsidR="00970AE0" w:rsidRPr="00E579C9" w:rsidRDefault="00970AE0" w:rsidP="00970AE0">
      <w:pPr>
        <w:tabs>
          <w:tab w:val="left" w:pos="-720"/>
        </w:tabs>
        <w:suppressAutoHyphens/>
        <w:spacing w:line="259" w:lineRule="exact"/>
        <w:jc w:val="both"/>
        <w:rPr>
          <w:rFonts w:ascii="Times New Roman" w:hAnsi="Times New Roman"/>
          <w:color w:val="000000"/>
        </w:rPr>
      </w:pPr>
    </w:p>
    <w:p w:rsidR="003004D2" w:rsidRPr="00930747" w:rsidRDefault="003004D2" w:rsidP="003004D2">
      <w:pPr>
        <w:jc w:val="both"/>
        <w:rPr>
          <w:rFonts w:ascii="Times New Roman" w:hAnsi="Times New Roman"/>
          <w:b/>
          <w:bCs/>
          <w:i/>
          <w:szCs w:val="22"/>
        </w:rPr>
      </w:pPr>
      <w:r w:rsidRPr="00930747">
        <w:rPr>
          <w:rFonts w:ascii="Times New Roman" w:hAnsi="Times New Roman"/>
          <w:b/>
          <w:bCs/>
          <w:i/>
          <w:szCs w:val="22"/>
        </w:rPr>
        <w:t>Nepal – Subsidy Design for Rural Renewable Energy Infrastructure Investment</w:t>
      </w:r>
      <w:r>
        <w:rPr>
          <w:rFonts w:ascii="Times New Roman" w:hAnsi="Times New Roman"/>
          <w:b/>
          <w:bCs/>
          <w:i/>
          <w:szCs w:val="22"/>
        </w:rPr>
        <w:t xml:space="preserve"> (2011)</w:t>
      </w:r>
    </w:p>
    <w:p w:rsidR="003004D2" w:rsidRDefault="003004D2" w:rsidP="003004D2">
      <w:pPr>
        <w:jc w:val="both"/>
        <w:rPr>
          <w:rFonts w:ascii="Times New Roman" w:hAnsi="Times New Roman"/>
        </w:rPr>
      </w:pPr>
      <w:r>
        <w:rPr>
          <w:rFonts w:ascii="Times New Roman" w:hAnsi="Times New Roman"/>
        </w:rPr>
        <w:t xml:space="preserve">Acting as </w:t>
      </w:r>
      <w:r w:rsidRPr="0028051E">
        <w:rPr>
          <w:rFonts w:ascii="Times New Roman" w:hAnsi="Times New Roman"/>
        </w:rPr>
        <w:t xml:space="preserve">senior energy economist in </w:t>
      </w:r>
      <w:r>
        <w:rPr>
          <w:rFonts w:ascii="Times New Roman" w:hAnsi="Times New Roman"/>
        </w:rPr>
        <w:t>a</w:t>
      </w:r>
      <w:r w:rsidRPr="0028051E">
        <w:rPr>
          <w:rFonts w:ascii="Times New Roman" w:hAnsi="Times New Roman"/>
        </w:rPr>
        <w:t xml:space="preserve"> project funded by </w:t>
      </w:r>
      <w:r>
        <w:rPr>
          <w:rFonts w:ascii="Times New Roman" w:hAnsi="Times New Roman"/>
        </w:rPr>
        <w:t xml:space="preserve">DFID / </w:t>
      </w:r>
      <w:r w:rsidRPr="0028051E">
        <w:rPr>
          <w:rFonts w:ascii="Times New Roman" w:hAnsi="Times New Roman"/>
        </w:rPr>
        <w:t xml:space="preserve">SNV Netherlands Development Organisation that seeks to enhance the access of the rural population to renewable energy </w:t>
      </w:r>
      <w:r>
        <w:rPr>
          <w:rFonts w:ascii="Times New Roman" w:hAnsi="Times New Roman"/>
        </w:rPr>
        <w:t>technology (RET)</w:t>
      </w:r>
      <w:r w:rsidRPr="0028051E">
        <w:rPr>
          <w:rFonts w:ascii="Times New Roman" w:hAnsi="Times New Roman"/>
        </w:rPr>
        <w:t xml:space="preserve"> that </w:t>
      </w:r>
      <w:r>
        <w:rPr>
          <w:rFonts w:ascii="Times New Roman" w:hAnsi="Times New Roman"/>
        </w:rPr>
        <w:t>is</w:t>
      </w:r>
      <w:r w:rsidRPr="0028051E">
        <w:rPr>
          <w:rFonts w:ascii="Times New Roman" w:hAnsi="Times New Roman"/>
        </w:rPr>
        <w:t xml:space="preserve"> efficient, environment</w:t>
      </w:r>
      <w:r>
        <w:rPr>
          <w:rFonts w:ascii="Times New Roman" w:hAnsi="Times New Roman"/>
        </w:rPr>
        <w:t>ally</w:t>
      </w:r>
      <w:r w:rsidRPr="0028051E">
        <w:rPr>
          <w:rFonts w:ascii="Times New Roman" w:hAnsi="Times New Roman"/>
        </w:rPr>
        <w:t>-friendly and socially acceptabl</w:t>
      </w:r>
      <w:r>
        <w:rPr>
          <w:rFonts w:ascii="Times New Roman" w:hAnsi="Times New Roman"/>
        </w:rPr>
        <w:t>e.  The focus of Stuart’s work wa</w:t>
      </w:r>
      <w:r w:rsidRPr="0028051E">
        <w:rPr>
          <w:rFonts w:ascii="Times New Roman" w:hAnsi="Times New Roman"/>
        </w:rPr>
        <w:t xml:space="preserve">s on </w:t>
      </w:r>
      <w:r>
        <w:rPr>
          <w:rFonts w:ascii="Times New Roman" w:hAnsi="Times New Roman"/>
        </w:rPr>
        <w:t>seeking ways to enhance the delivery of credit financing</w:t>
      </w:r>
      <w:r w:rsidRPr="0028051E">
        <w:rPr>
          <w:rFonts w:ascii="Times New Roman" w:hAnsi="Times New Roman"/>
        </w:rPr>
        <w:t xml:space="preserve"> </w:t>
      </w:r>
      <w:r>
        <w:rPr>
          <w:rFonts w:ascii="Times New Roman" w:hAnsi="Times New Roman"/>
        </w:rPr>
        <w:t xml:space="preserve">to households, communities and other stakeholders active in the RET sector as well as </w:t>
      </w:r>
      <w:r w:rsidRPr="0028051E">
        <w:rPr>
          <w:rFonts w:ascii="Times New Roman" w:hAnsi="Times New Roman"/>
        </w:rPr>
        <w:t>reforming the existing subsidy system</w:t>
      </w:r>
      <w:r>
        <w:rPr>
          <w:rFonts w:ascii="Times New Roman" w:hAnsi="Times New Roman"/>
        </w:rPr>
        <w:t xml:space="preserve">. </w:t>
      </w:r>
      <w:r w:rsidRPr="0028051E">
        <w:rPr>
          <w:rFonts w:ascii="Times New Roman" w:hAnsi="Times New Roman"/>
        </w:rPr>
        <w:t xml:space="preserve"> </w:t>
      </w:r>
      <w:r w:rsidRPr="00B762A4">
        <w:rPr>
          <w:rFonts w:ascii="Times New Roman" w:hAnsi="Times New Roman"/>
        </w:rPr>
        <w:t xml:space="preserve">A major component of the work </w:t>
      </w:r>
      <w:r>
        <w:rPr>
          <w:rFonts w:ascii="Times New Roman" w:hAnsi="Times New Roman"/>
        </w:rPr>
        <w:t>involved</w:t>
      </w:r>
      <w:r w:rsidRPr="00B762A4">
        <w:rPr>
          <w:rFonts w:ascii="Times New Roman" w:hAnsi="Times New Roman"/>
        </w:rPr>
        <w:t xml:space="preserve"> the design of a Central Renewable Energy Fund to support credit financing activities.</w:t>
      </w:r>
      <w:r>
        <w:rPr>
          <w:szCs w:val="22"/>
        </w:rPr>
        <w:t xml:space="preserve">  </w:t>
      </w:r>
      <w:r>
        <w:rPr>
          <w:rFonts w:ascii="Times New Roman" w:hAnsi="Times New Roman"/>
        </w:rPr>
        <w:t>Reform of the subsidy system entailed</w:t>
      </w:r>
      <w:r w:rsidRPr="0028051E">
        <w:rPr>
          <w:rFonts w:ascii="Times New Roman" w:hAnsi="Times New Roman"/>
        </w:rPr>
        <w:t xml:space="preserve"> improving the effectiveness of targeting the poorer segments of the population, </w:t>
      </w:r>
      <w:r>
        <w:rPr>
          <w:rFonts w:ascii="Times New Roman" w:hAnsi="Times New Roman"/>
        </w:rPr>
        <w:t>improving</w:t>
      </w:r>
      <w:r w:rsidRPr="0028051E">
        <w:rPr>
          <w:rFonts w:ascii="Times New Roman" w:hAnsi="Times New Roman"/>
        </w:rPr>
        <w:t xml:space="preserve"> the efficiency of the subsidy delivery system and </w:t>
      </w:r>
      <w:r>
        <w:rPr>
          <w:rFonts w:ascii="Times New Roman" w:hAnsi="Times New Roman"/>
        </w:rPr>
        <w:t>endeavouring</w:t>
      </w:r>
      <w:r w:rsidRPr="0028051E">
        <w:rPr>
          <w:rFonts w:ascii="Times New Roman" w:hAnsi="Times New Roman"/>
        </w:rPr>
        <w:t xml:space="preserve"> to make the mechanism “smarter” in terms of the incentives provided to </w:t>
      </w:r>
      <w:r>
        <w:rPr>
          <w:rFonts w:ascii="Times New Roman" w:hAnsi="Times New Roman"/>
        </w:rPr>
        <w:t xml:space="preserve">the scheme’s </w:t>
      </w:r>
      <w:r w:rsidRPr="0028051E">
        <w:rPr>
          <w:rFonts w:ascii="Times New Roman" w:hAnsi="Times New Roman"/>
        </w:rPr>
        <w:t xml:space="preserve">beneficiaries </w:t>
      </w:r>
      <w:r>
        <w:rPr>
          <w:rFonts w:ascii="Times New Roman" w:hAnsi="Times New Roman"/>
        </w:rPr>
        <w:t>as well as</w:t>
      </w:r>
      <w:r w:rsidRPr="0028051E">
        <w:rPr>
          <w:rFonts w:ascii="Times New Roman" w:hAnsi="Times New Roman"/>
        </w:rPr>
        <w:t xml:space="preserve"> the private sector.</w:t>
      </w:r>
    </w:p>
    <w:p w:rsidR="003004D2" w:rsidRPr="0028051E" w:rsidRDefault="003004D2" w:rsidP="003004D2">
      <w:pPr>
        <w:jc w:val="both"/>
        <w:rPr>
          <w:rFonts w:ascii="Times New Roman" w:hAnsi="Times New Roman"/>
        </w:rPr>
      </w:pPr>
    </w:p>
    <w:p w:rsidR="001479C2" w:rsidRPr="00930747" w:rsidRDefault="001479C2" w:rsidP="001479C2">
      <w:pPr>
        <w:jc w:val="both"/>
        <w:rPr>
          <w:rFonts w:ascii="Times New Roman" w:hAnsi="Times New Roman"/>
          <w:b/>
          <w:bCs/>
          <w:i/>
          <w:szCs w:val="22"/>
        </w:rPr>
      </w:pPr>
      <w:r>
        <w:rPr>
          <w:rFonts w:ascii="Times New Roman" w:hAnsi="Times New Roman"/>
          <w:b/>
          <w:bCs/>
          <w:i/>
          <w:szCs w:val="22"/>
        </w:rPr>
        <w:t>Vietnam</w:t>
      </w:r>
      <w:r w:rsidRPr="00930747">
        <w:rPr>
          <w:rFonts w:ascii="Times New Roman" w:hAnsi="Times New Roman"/>
          <w:b/>
          <w:bCs/>
          <w:i/>
          <w:szCs w:val="22"/>
        </w:rPr>
        <w:t xml:space="preserve"> – </w:t>
      </w:r>
      <w:r>
        <w:rPr>
          <w:rFonts w:ascii="Times New Roman" w:hAnsi="Times New Roman"/>
          <w:b/>
          <w:bCs/>
          <w:i/>
          <w:szCs w:val="22"/>
        </w:rPr>
        <w:t>Enhancing PSP in the Rural Water and Sanitation Sector (RWSS</w:t>
      </w:r>
      <w:r w:rsidR="00471934">
        <w:rPr>
          <w:rFonts w:ascii="Times New Roman" w:hAnsi="Times New Roman"/>
          <w:b/>
          <w:bCs/>
          <w:i/>
          <w:szCs w:val="22"/>
        </w:rPr>
        <w:t>: 2011</w:t>
      </w:r>
      <w:r>
        <w:rPr>
          <w:rFonts w:ascii="Times New Roman" w:hAnsi="Times New Roman"/>
          <w:b/>
          <w:bCs/>
          <w:i/>
          <w:szCs w:val="22"/>
        </w:rPr>
        <w:t>)</w:t>
      </w:r>
    </w:p>
    <w:p w:rsidR="001479C2" w:rsidRDefault="001479C2" w:rsidP="001479C2">
      <w:pPr>
        <w:jc w:val="both"/>
        <w:rPr>
          <w:rFonts w:ascii="Times New Roman" w:hAnsi="Times New Roman"/>
        </w:rPr>
      </w:pPr>
      <w:r>
        <w:rPr>
          <w:rFonts w:ascii="Times New Roman" w:hAnsi="Times New Roman"/>
        </w:rPr>
        <w:t>A</w:t>
      </w:r>
      <w:r w:rsidRPr="00410096">
        <w:rPr>
          <w:rFonts w:ascii="Times New Roman" w:hAnsi="Times New Roman"/>
        </w:rPr>
        <w:t>ssist</w:t>
      </w:r>
      <w:r>
        <w:rPr>
          <w:rFonts w:ascii="Times New Roman" w:hAnsi="Times New Roman"/>
        </w:rPr>
        <w:t>ing</w:t>
      </w:r>
      <w:r w:rsidRPr="00410096">
        <w:rPr>
          <w:rFonts w:ascii="Times New Roman" w:hAnsi="Times New Roman"/>
        </w:rPr>
        <w:t xml:space="preserve"> the Government of Vietnam to </w:t>
      </w:r>
      <w:proofErr w:type="spellStart"/>
      <w:r w:rsidRPr="00410096">
        <w:rPr>
          <w:rFonts w:ascii="Times New Roman" w:hAnsi="Times New Roman"/>
        </w:rPr>
        <w:t>analyze</w:t>
      </w:r>
      <w:proofErr w:type="spellEnd"/>
      <w:r w:rsidRPr="00410096">
        <w:rPr>
          <w:rFonts w:ascii="Times New Roman" w:hAnsi="Times New Roman"/>
        </w:rPr>
        <w:t xml:space="preserve"> the reasons why </w:t>
      </w:r>
      <w:r>
        <w:rPr>
          <w:rFonts w:ascii="Times New Roman" w:hAnsi="Times New Roman"/>
        </w:rPr>
        <w:t>“socialization” policies targeted at</w:t>
      </w:r>
      <w:r w:rsidRPr="00410096">
        <w:rPr>
          <w:rFonts w:ascii="Times New Roman" w:hAnsi="Times New Roman"/>
        </w:rPr>
        <w:t xml:space="preserve"> foster</w:t>
      </w:r>
      <w:r>
        <w:rPr>
          <w:rFonts w:ascii="Times New Roman" w:hAnsi="Times New Roman"/>
        </w:rPr>
        <w:t>ing</w:t>
      </w:r>
      <w:r w:rsidRPr="00410096">
        <w:rPr>
          <w:rFonts w:ascii="Times New Roman" w:hAnsi="Times New Roman"/>
        </w:rPr>
        <w:t xml:space="preserve"> partnership</w:t>
      </w:r>
      <w:r>
        <w:rPr>
          <w:rFonts w:ascii="Times New Roman" w:hAnsi="Times New Roman"/>
        </w:rPr>
        <w:t>s</w:t>
      </w:r>
      <w:r w:rsidRPr="00410096">
        <w:rPr>
          <w:rFonts w:ascii="Times New Roman" w:hAnsi="Times New Roman"/>
        </w:rPr>
        <w:t xml:space="preserve"> between the public and private </w:t>
      </w:r>
      <w:r>
        <w:rPr>
          <w:rFonts w:ascii="Times New Roman" w:hAnsi="Times New Roman"/>
        </w:rPr>
        <w:t>sector in undertaking investment</w:t>
      </w:r>
      <w:r w:rsidRPr="00410096">
        <w:rPr>
          <w:rFonts w:ascii="Times New Roman" w:hAnsi="Times New Roman"/>
        </w:rPr>
        <w:t xml:space="preserve"> in the RWSS sector have not been </w:t>
      </w:r>
      <w:r>
        <w:rPr>
          <w:rFonts w:ascii="Times New Roman" w:hAnsi="Times New Roman"/>
        </w:rPr>
        <w:t xml:space="preserve">as </w:t>
      </w:r>
      <w:r w:rsidRPr="00410096">
        <w:rPr>
          <w:rFonts w:ascii="Times New Roman" w:hAnsi="Times New Roman"/>
        </w:rPr>
        <w:t xml:space="preserve">effective as intended and to use this analysis in making recommendations for possible revision of </w:t>
      </w:r>
      <w:r>
        <w:rPr>
          <w:rFonts w:ascii="Times New Roman" w:hAnsi="Times New Roman"/>
        </w:rPr>
        <w:t>the relevant</w:t>
      </w:r>
      <w:r w:rsidRPr="00410096">
        <w:rPr>
          <w:rFonts w:ascii="Times New Roman" w:hAnsi="Times New Roman"/>
        </w:rPr>
        <w:t xml:space="preserve"> decree </w:t>
      </w:r>
      <w:r>
        <w:rPr>
          <w:rFonts w:ascii="Times New Roman" w:hAnsi="Times New Roman"/>
        </w:rPr>
        <w:t>as well as</w:t>
      </w:r>
      <w:r w:rsidRPr="00410096">
        <w:rPr>
          <w:rFonts w:ascii="Times New Roman" w:hAnsi="Times New Roman"/>
        </w:rPr>
        <w:t xml:space="preserve"> supporting </w:t>
      </w:r>
      <w:r>
        <w:rPr>
          <w:rFonts w:ascii="Times New Roman" w:hAnsi="Times New Roman"/>
        </w:rPr>
        <w:t>regulations and policies</w:t>
      </w:r>
      <w:r w:rsidRPr="00410096">
        <w:rPr>
          <w:rFonts w:ascii="Times New Roman" w:hAnsi="Times New Roman"/>
        </w:rPr>
        <w:t xml:space="preserve">.  </w:t>
      </w:r>
      <w:r>
        <w:rPr>
          <w:rFonts w:ascii="Times New Roman" w:hAnsi="Times New Roman"/>
        </w:rPr>
        <w:t>The</w:t>
      </w:r>
      <w:r w:rsidRPr="00410096">
        <w:rPr>
          <w:rFonts w:ascii="Times New Roman" w:hAnsi="Times New Roman"/>
        </w:rPr>
        <w:t xml:space="preserve"> assignment </w:t>
      </w:r>
      <w:r>
        <w:rPr>
          <w:rFonts w:ascii="Times New Roman" w:hAnsi="Times New Roman"/>
        </w:rPr>
        <w:t>also identified</w:t>
      </w:r>
      <w:r w:rsidRPr="00410096">
        <w:rPr>
          <w:rFonts w:ascii="Times New Roman" w:hAnsi="Times New Roman"/>
        </w:rPr>
        <w:t xml:space="preserve"> areas where central government can provide more leadership and guidance in the form of very detailed and practical supporting soci</w:t>
      </w:r>
      <w:smartTag w:uri="urn:schemas-microsoft-com:office:smarttags" w:element="PersonName">
        <w:r w:rsidRPr="00410096">
          <w:rPr>
            <w:rFonts w:ascii="Times New Roman" w:hAnsi="Times New Roman"/>
          </w:rPr>
          <w:t>ali</w:t>
        </w:r>
      </w:smartTag>
      <w:r w:rsidRPr="00410096">
        <w:rPr>
          <w:rFonts w:ascii="Times New Roman" w:hAnsi="Times New Roman"/>
        </w:rPr>
        <w:t>zation implementation manuals and “toolkits” for developing a more fertile environment within which private sector partners can participate in providing rural water supply and sanitation services to their populations.</w:t>
      </w:r>
    </w:p>
    <w:p w:rsidR="001479C2" w:rsidRPr="00410096" w:rsidRDefault="001479C2" w:rsidP="001479C2">
      <w:pPr>
        <w:jc w:val="both"/>
        <w:rPr>
          <w:rFonts w:ascii="Times New Roman" w:hAnsi="Times New Roman"/>
        </w:rPr>
      </w:pPr>
    </w:p>
    <w:p w:rsidR="00144637" w:rsidRPr="00831656" w:rsidRDefault="00144637" w:rsidP="00144637">
      <w:pPr>
        <w:jc w:val="both"/>
        <w:rPr>
          <w:rFonts w:ascii="Times New Roman" w:hAnsi="Times New Roman"/>
          <w:b/>
          <w:bCs/>
          <w:i/>
          <w:szCs w:val="22"/>
        </w:rPr>
      </w:pPr>
      <w:r>
        <w:rPr>
          <w:rFonts w:ascii="Times New Roman" w:hAnsi="Times New Roman"/>
          <w:b/>
          <w:bCs/>
          <w:i/>
          <w:szCs w:val="22"/>
        </w:rPr>
        <w:t>Samoa</w:t>
      </w:r>
      <w:r w:rsidRPr="00831656">
        <w:rPr>
          <w:rFonts w:ascii="Times New Roman" w:hAnsi="Times New Roman"/>
          <w:b/>
          <w:bCs/>
          <w:i/>
          <w:szCs w:val="22"/>
        </w:rPr>
        <w:t xml:space="preserve"> – </w:t>
      </w:r>
      <w:r>
        <w:rPr>
          <w:rFonts w:ascii="Times New Roman" w:hAnsi="Times New Roman"/>
          <w:b/>
          <w:bCs/>
          <w:i/>
          <w:szCs w:val="22"/>
        </w:rPr>
        <w:t>Community Sanitation Development</w:t>
      </w:r>
      <w:r w:rsidR="00C04F49">
        <w:rPr>
          <w:rFonts w:ascii="Times New Roman" w:hAnsi="Times New Roman"/>
          <w:b/>
          <w:bCs/>
          <w:i/>
          <w:szCs w:val="22"/>
        </w:rPr>
        <w:t xml:space="preserve"> (2011)</w:t>
      </w:r>
    </w:p>
    <w:p w:rsidR="00144637" w:rsidRDefault="00144637" w:rsidP="00144637">
      <w:pPr>
        <w:tabs>
          <w:tab w:val="left" w:pos="-720"/>
        </w:tabs>
        <w:suppressAutoHyphens/>
        <w:spacing w:line="259" w:lineRule="exact"/>
        <w:jc w:val="both"/>
        <w:rPr>
          <w:rFonts w:ascii="Times New Roman" w:hAnsi="Times New Roman"/>
          <w:color w:val="000000"/>
        </w:rPr>
      </w:pPr>
      <w:r w:rsidRPr="00FC3271">
        <w:rPr>
          <w:rFonts w:ascii="Times New Roman" w:hAnsi="Times New Roman"/>
          <w:color w:val="000000"/>
        </w:rPr>
        <w:t xml:space="preserve">Acting as Finance and Subsidy Design Specialist for an ADB-funded assignment designing a community-based sanitation project for Samoa.  More specifically, the work entailed </w:t>
      </w:r>
      <w:r>
        <w:rPr>
          <w:rFonts w:ascii="Times New Roman" w:hAnsi="Times New Roman"/>
          <w:color w:val="000000"/>
        </w:rPr>
        <w:t xml:space="preserve">developing a finance and subsidy scheme (and associated eligibility criteria and assessment protocols) to be applied to households wishing to participate in the programme, developing a detailed implementation plan for development of the infrastructure (including a capacity development and public awareness plan), </w:t>
      </w:r>
      <w:r w:rsidRPr="00FC3271">
        <w:rPr>
          <w:rFonts w:ascii="Times New Roman" w:hAnsi="Times New Roman"/>
          <w:color w:val="000000"/>
        </w:rPr>
        <w:t>preparing a Summary Poverty Reduction and Social Strategy according to ADB guidelines, and preparing a Japan Fund for Poverty Reduction (JFPR) grant proposal according to JFPR guidelines</w:t>
      </w:r>
      <w:r>
        <w:rPr>
          <w:rFonts w:ascii="Times New Roman" w:hAnsi="Times New Roman"/>
          <w:color w:val="000000"/>
        </w:rPr>
        <w:t>.</w:t>
      </w:r>
    </w:p>
    <w:p w:rsidR="00551EC7" w:rsidRPr="00FC3271" w:rsidRDefault="00551EC7" w:rsidP="00144637">
      <w:pPr>
        <w:tabs>
          <w:tab w:val="left" w:pos="-720"/>
        </w:tabs>
        <w:suppressAutoHyphens/>
        <w:spacing w:line="259" w:lineRule="exact"/>
        <w:jc w:val="both"/>
        <w:rPr>
          <w:rFonts w:ascii="Times New Roman" w:hAnsi="Times New Roman"/>
          <w:color w:val="000000"/>
        </w:rPr>
      </w:pPr>
    </w:p>
    <w:p w:rsidR="00DC6ACC" w:rsidRDefault="00DC6ACC">
      <w:pPr>
        <w:rPr>
          <w:rFonts w:ascii="Times New Roman" w:hAnsi="Times New Roman"/>
          <w:b/>
          <w:bCs/>
          <w:i/>
          <w:szCs w:val="22"/>
        </w:rPr>
      </w:pPr>
      <w:r>
        <w:rPr>
          <w:rFonts w:ascii="Times New Roman" w:hAnsi="Times New Roman"/>
          <w:b/>
          <w:bCs/>
          <w:i/>
          <w:szCs w:val="22"/>
        </w:rPr>
        <w:br w:type="page"/>
      </w:r>
    </w:p>
    <w:p w:rsidR="00B73B46" w:rsidRPr="00831656" w:rsidRDefault="00B73B46" w:rsidP="00B73B46">
      <w:pPr>
        <w:jc w:val="both"/>
        <w:rPr>
          <w:rFonts w:ascii="Times New Roman" w:hAnsi="Times New Roman"/>
          <w:b/>
          <w:bCs/>
          <w:i/>
          <w:szCs w:val="22"/>
        </w:rPr>
      </w:pPr>
      <w:r>
        <w:rPr>
          <w:rFonts w:ascii="Times New Roman" w:hAnsi="Times New Roman"/>
          <w:b/>
          <w:bCs/>
          <w:i/>
          <w:szCs w:val="22"/>
        </w:rPr>
        <w:lastRenderedPageBreak/>
        <w:t>Philippines</w:t>
      </w:r>
      <w:r w:rsidRPr="00831656">
        <w:rPr>
          <w:rFonts w:ascii="Times New Roman" w:hAnsi="Times New Roman"/>
          <w:b/>
          <w:bCs/>
          <w:i/>
          <w:szCs w:val="22"/>
        </w:rPr>
        <w:t xml:space="preserve"> –</w:t>
      </w:r>
      <w:r w:rsidR="00C04F49">
        <w:rPr>
          <w:rFonts w:ascii="Times New Roman" w:hAnsi="Times New Roman"/>
          <w:b/>
          <w:bCs/>
          <w:i/>
          <w:szCs w:val="22"/>
        </w:rPr>
        <w:t xml:space="preserve"> </w:t>
      </w:r>
      <w:r>
        <w:rPr>
          <w:rFonts w:ascii="Times New Roman" w:hAnsi="Times New Roman"/>
          <w:b/>
          <w:bCs/>
          <w:i/>
          <w:szCs w:val="22"/>
        </w:rPr>
        <w:t>Financing Mechanisms for Sanitation Infrastructure Investment</w:t>
      </w:r>
      <w:r w:rsidR="00C04F49">
        <w:rPr>
          <w:rFonts w:ascii="Times New Roman" w:hAnsi="Times New Roman"/>
          <w:b/>
          <w:bCs/>
          <w:i/>
          <w:szCs w:val="22"/>
        </w:rPr>
        <w:t xml:space="preserve"> (2010 – 2012)</w:t>
      </w:r>
    </w:p>
    <w:p w:rsidR="00B73B46" w:rsidRDefault="00B73B46" w:rsidP="00B73B46">
      <w:pPr>
        <w:jc w:val="both"/>
        <w:rPr>
          <w:rFonts w:ascii="Times New Roman" w:hAnsi="Times New Roman"/>
        </w:rPr>
      </w:pPr>
      <w:r>
        <w:rPr>
          <w:rFonts w:ascii="Times New Roman" w:hAnsi="Times New Roman"/>
        </w:rPr>
        <w:t>Working as an economist</w:t>
      </w:r>
      <w:r w:rsidRPr="0096217A">
        <w:rPr>
          <w:rFonts w:ascii="Times New Roman" w:hAnsi="Times New Roman"/>
        </w:rPr>
        <w:t xml:space="preserve"> for a study targeted at identifying innovative financing mechanisms (including market based schemes) to finance sewerage and sanitation projects </w:t>
      </w:r>
      <w:r>
        <w:rPr>
          <w:rFonts w:ascii="Times New Roman" w:hAnsi="Times New Roman"/>
        </w:rPr>
        <w:t xml:space="preserve">and encourage private investment </w:t>
      </w:r>
      <w:r w:rsidRPr="0096217A">
        <w:rPr>
          <w:rFonts w:ascii="Times New Roman" w:hAnsi="Times New Roman"/>
        </w:rPr>
        <w:t xml:space="preserve">in the </w:t>
      </w:r>
      <w:smartTag w:uri="urn:schemas-microsoft-com:office:smarttags" w:element="place">
        <w:smartTag w:uri="urn:schemas-microsoft-com:office:smarttags" w:element="country-region">
          <w:r w:rsidRPr="0096217A">
            <w:rPr>
              <w:rFonts w:ascii="Times New Roman" w:hAnsi="Times New Roman"/>
            </w:rPr>
            <w:t>Philippines</w:t>
          </w:r>
        </w:smartTag>
      </w:smartTag>
      <w:r w:rsidR="005B700D">
        <w:rPr>
          <w:rFonts w:ascii="Times New Roman" w:hAnsi="Times New Roman"/>
        </w:rPr>
        <w:t>.  The work entailed</w:t>
      </w:r>
      <w:r w:rsidRPr="0096217A">
        <w:rPr>
          <w:rFonts w:ascii="Times New Roman" w:hAnsi="Times New Roman"/>
        </w:rPr>
        <w:t xml:space="preserve"> carrying out a survey </w:t>
      </w:r>
      <w:r>
        <w:rPr>
          <w:rFonts w:ascii="Times New Roman" w:hAnsi="Times New Roman"/>
        </w:rPr>
        <w:t>across</w:t>
      </w:r>
      <w:r w:rsidRPr="0096217A">
        <w:rPr>
          <w:rFonts w:ascii="Times New Roman" w:hAnsi="Times New Roman"/>
        </w:rPr>
        <w:t xml:space="preserve"> Asia, </w:t>
      </w:r>
      <w:r>
        <w:rPr>
          <w:rFonts w:ascii="Times New Roman" w:hAnsi="Times New Roman"/>
        </w:rPr>
        <w:t>South and Central</w:t>
      </w:r>
      <w:r w:rsidRPr="0096217A">
        <w:rPr>
          <w:rFonts w:ascii="Times New Roman" w:hAnsi="Times New Roman"/>
        </w:rPr>
        <w:t xml:space="preserve"> America and Europe </w:t>
      </w:r>
      <w:r>
        <w:rPr>
          <w:rFonts w:ascii="Times New Roman" w:hAnsi="Times New Roman"/>
        </w:rPr>
        <w:t xml:space="preserve">regarding </w:t>
      </w:r>
      <w:r w:rsidRPr="0096217A">
        <w:rPr>
          <w:rFonts w:ascii="Times New Roman" w:hAnsi="Times New Roman"/>
        </w:rPr>
        <w:t xml:space="preserve">financing models for </w:t>
      </w:r>
      <w:r>
        <w:rPr>
          <w:rFonts w:ascii="Times New Roman" w:hAnsi="Times New Roman"/>
        </w:rPr>
        <w:t xml:space="preserve">infrastructure development, </w:t>
      </w:r>
      <w:r w:rsidRPr="0096217A">
        <w:rPr>
          <w:rFonts w:ascii="Times New Roman" w:hAnsi="Times New Roman"/>
        </w:rPr>
        <w:t>producing a</w:t>
      </w:r>
      <w:r>
        <w:rPr>
          <w:rFonts w:ascii="Times New Roman" w:hAnsi="Times New Roman"/>
        </w:rPr>
        <w:t xml:space="preserve"> financing</w:t>
      </w:r>
      <w:r w:rsidRPr="0096217A">
        <w:rPr>
          <w:rFonts w:ascii="Times New Roman" w:hAnsi="Times New Roman"/>
        </w:rPr>
        <w:t xml:space="preserve"> implementation framework for sanitation project development </w:t>
      </w:r>
      <w:r w:rsidR="00C2570F">
        <w:rPr>
          <w:rFonts w:ascii="Times New Roman" w:hAnsi="Times New Roman"/>
        </w:rPr>
        <w:t xml:space="preserve">(including a financial model and </w:t>
      </w:r>
      <w:r w:rsidR="005B700D">
        <w:rPr>
          <w:rFonts w:ascii="Times New Roman" w:hAnsi="Times New Roman"/>
        </w:rPr>
        <w:t xml:space="preserve">PSP </w:t>
      </w:r>
      <w:r w:rsidR="00C2570F">
        <w:rPr>
          <w:rFonts w:ascii="Times New Roman" w:hAnsi="Times New Roman"/>
        </w:rPr>
        <w:t xml:space="preserve">contract / agreement templates) </w:t>
      </w:r>
      <w:r w:rsidRPr="0096217A">
        <w:rPr>
          <w:rFonts w:ascii="Times New Roman" w:hAnsi="Times New Roman"/>
        </w:rPr>
        <w:t xml:space="preserve">together with a pilot study in two locations </w:t>
      </w:r>
      <w:r>
        <w:rPr>
          <w:rFonts w:ascii="Times New Roman" w:hAnsi="Times New Roman"/>
        </w:rPr>
        <w:t xml:space="preserve">in the </w:t>
      </w:r>
      <w:smartTag w:uri="urn:schemas-microsoft-com:office:smarttags" w:element="place">
        <w:r>
          <w:rPr>
            <w:rFonts w:ascii="Times New Roman" w:hAnsi="Times New Roman"/>
          </w:rPr>
          <w:t>Manila</w:t>
        </w:r>
      </w:smartTag>
      <w:r>
        <w:rPr>
          <w:rFonts w:ascii="Times New Roman" w:hAnsi="Times New Roman"/>
        </w:rPr>
        <w:t xml:space="preserve"> region </w:t>
      </w:r>
      <w:r w:rsidRPr="0096217A">
        <w:rPr>
          <w:rFonts w:ascii="Times New Roman" w:hAnsi="Times New Roman"/>
        </w:rPr>
        <w:t xml:space="preserve">and </w:t>
      </w:r>
      <w:r>
        <w:rPr>
          <w:rFonts w:ascii="Times New Roman" w:hAnsi="Times New Roman"/>
        </w:rPr>
        <w:t xml:space="preserve">delivering associated </w:t>
      </w:r>
      <w:r w:rsidRPr="0096217A">
        <w:rPr>
          <w:rFonts w:ascii="Times New Roman" w:hAnsi="Times New Roman"/>
        </w:rPr>
        <w:t>capacity building</w:t>
      </w:r>
      <w:r>
        <w:rPr>
          <w:rFonts w:ascii="Times New Roman" w:hAnsi="Times New Roman"/>
        </w:rPr>
        <w:t>.</w:t>
      </w:r>
    </w:p>
    <w:p w:rsidR="00DC7F78" w:rsidRPr="0096217A" w:rsidRDefault="00DC7F78" w:rsidP="00B73B46">
      <w:pPr>
        <w:jc w:val="both"/>
        <w:rPr>
          <w:rFonts w:ascii="Times New Roman" w:hAnsi="Times New Roman"/>
        </w:rPr>
      </w:pPr>
    </w:p>
    <w:p w:rsidR="002E1ECE" w:rsidRPr="00831656" w:rsidRDefault="002E1ECE" w:rsidP="002E1ECE">
      <w:pPr>
        <w:jc w:val="both"/>
        <w:rPr>
          <w:rFonts w:ascii="Times New Roman" w:hAnsi="Times New Roman"/>
          <w:b/>
          <w:bCs/>
          <w:i/>
          <w:szCs w:val="22"/>
        </w:rPr>
      </w:pPr>
      <w:r>
        <w:rPr>
          <w:rFonts w:ascii="Times New Roman" w:hAnsi="Times New Roman"/>
          <w:b/>
          <w:bCs/>
          <w:i/>
          <w:szCs w:val="22"/>
        </w:rPr>
        <w:t>Sierra Leone</w:t>
      </w:r>
      <w:r w:rsidRPr="00831656">
        <w:rPr>
          <w:rFonts w:ascii="Times New Roman" w:hAnsi="Times New Roman"/>
          <w:b/>
          <w:bCs/>
          <w:i/>
          <w:szCs w:val="22"/>
        </w:rPr>
        <w:t xml:space="preserve"> – </w:t>
      </w:r>
      <w:r w:rsidR="00D70F20">
        <w:rPr>
          <w:rFonts w:ascii="Times New Roman" w:hAnsi="Times New Roman"/>
          <w:b/>
          <w:bCs/>
          <w:i/>
          <w:szCs w:val="22"/>
        </w:rPr>
        <w:t xml:space="preserve">Water </w:t>
      </w:r>
      <w:r>
        <w:rPr>
          <w:rFonts w:ascii="Times New Roman" w:hAnsi="Times New Roman"/>
          <w:b/>
          <w:bCs/>
          <w:i/>
          <w:szCs w:val="22"/>
        </w:rPr>
        <w:t>Infrastructure Financing</w:t>
      </w:r>
      <w:r w:rsidR="000B2767">
        <w:rPr>
          <w:rFonts w:ascii="Times New Roman" w:hAnsi="Times New Roman"/>
          <w:b/>
          <w:bCs/>
          <w:i/>
          <w:szCs w:val="22"/>
        </w:rPr>
        <w:t xml:space="preserve"> (2008 – 2009)</w:t>
      </w:r>
    </w:p>
    <w:p w:rsidR="002E1ECE" w:rsidRPr="008F2EA7" w:rsidRDefault="002E1ECE" w:rsidP="002E1ECE">
      <w:pPr>
        <w:jc w:val="both"/>
        <w:rPr>
          <w:rFonts w:ascii="Times New Roman" w:hAnsi="Times New Roman"/>
          <w:szCs w:val="22"/>
        </w:rPr>
      </w:pPr>
      <w:r w:rsidRPr="008F2EA7">
        <w:rPr>
          <w:rFonts w:ascii="Times New Roman" w:hAnsi="Times New Roman"/>
          <w:szCs w:val="22"/>
        </w:rPr>
        <w:t>Acting as financial specialist in an assignment designed to prepare an economically, technically, socially and environmentally sound plan for justification of new investment for the rehabilitation and expansion of the water system in Freetown.</w:t>
      </w:r>
    </w:p>
    <w:p w:rsidR="002E1ECE" w:rsidRDefault="002E1ECE" w:rsidP="002E1ECE">
      <w:pPr>
        <w:jc w:val="both"/>
        <w:rPr>
          <w:rFonts w:ascii="Times New Roman" w:hAnsi="Times New Roman"/>
          <w:szCs w:val="22"/>
        </w:rPr>
      </w:pPr>
    </w:p>
    <w:p w:rsidR="002E1ECE" w:rsidRPr="00831656" w:rsidRDefault="002E1ECE" w:rsidP="002E1ECE">
      <w:pPr>
        <w:jc w:val="both"/>
        <w:rPr>
          <w:rFonts w:ascii="Times New Roman" w:hAnsi="Times New Roman"/>
          <w:b/>
          <w:bCs/>
          <w:i/>
          <w:szCs w:val="22"/>
        </w:rPr>
      </w:pPr>
      <w:r w:rsidRPr="00831656">
        <w:rPr>
          <w:rFonts w:ascii="Times New Roman" w:hAnsi="Times New Roman"/>
          <w:b/>
          <w:bCs/>
          <w:i/>
          <w:szCs w:val="22"/>
        </w:rPr>
        <w:t xml:space="preserve">Gabon – Private Sector Participation </w:t>
      </w:r>
      <w:r>
        <w:rPr>
          <w:rFonts w:ascii="Times New Roman" w:hAnsi="Times New Roman"/>
          <w:b/>
          <w:bCs/>
          <w:i/>
          <w:szCs w:val="22"/>
        </w:rPr>
        <w:t xml:space="preserve">in </w:t>
      </w:r>
      <w:r w:rsidRPr="00831656">
        <w:rPr>
          <w:rFonts w:ascii="Times New Roman" w:hAnsi="Times New Roman"/>
          <w:b/>
          <w:bCs/>
          <w:i/>
          <w:szCs w:val="22"/>
        </w:rPr>
        <w:t>Infrastructure Study</w:t>
      </w:r>
      <w:r w:rsidR="000B2767">
        <w:rPr>
          <w:rFonts w:ascii="Times New Roman" w:hAnsi="Times New Roman"/>
          <w:b/>
          <w:bCs/>
          <w:i/>
          <w:szCs w:val="22"/>
        </w:rPr>
        <w:t xml:space="preserve"> (2005 – 2006)</w:t>
      </w:r>
    </w:p>
    <w:p w:rsidR="002E1ECE" w:rsidRPr="00831656" w:rsidRDefault="002E1ECE" w:rsidP="002E1ECE">
      <w:pPr>
        <w:tabs>
          <w:tab w:val="left" w:pos="-720"/>
        </w:tabs>
        <w:suppressAutoHyphens/>
        <w:spacing w:line="259" w:lineRule="exact"/>
        <w:jc w:val="both"/>
        <w:rPr>
          <w:rFonts w:ascii="Times New Roman" w:hAnsi="Times New Roman"/>
          <w:spacing w:val="-2"/>
        </w:rPr>
      </w:pPr>
      <w:r w:rsidRPr="00831656">
        <w:rPr>
          <w:rFonts w:ascii="Times New Roman" w:hAnsi="Times New Roman"/>
          <w:spacing w:val="-2"/>
        </w:rPr>
        <w:t>Acting as Team Leader in this World Bank funded assignment targeted at enhancing pr</w:t>
      </w:r>
      <w:r>
        <w:rPr>
          <w:rFonts w:ascii="Times New Roman" w:hAnsi="Times New Roman"/>
          <w:spacing w:val="-2"/>
        </w:rPr>
        <w:t>ivate sector participation</w:t>
      </w:r>
      <w:r w:rsidRPr="00831656">
        <w:rPr>
          <w:rFonts w:ascii="Times New Roman" w:hAnsi="Times New Roman"/>
          <w:spacing w:val="-2"/>
        </w:rPr>
        <w:t xml:space="preserve"> and investment in Gabon’s energy, water</w:t>
      </w:r>
      <w:r w:rsidR="00B82E0C">
        <w:rPr>
          <w:rFonts w:ascii="Times New Roman" w:hAnsi="Times New Roman"/>
          <w:spacing w:val="-2"/>
        </w:rPr>
        <w:t>,</w:t>
      </w:r>
      <w:r w:rsidRPr="00831656">
        <w:rPr>
          <w:rFonts w:ascii="Times New Roman" w:hAnsi="Times New Roman"/>
          <w:spacing w:val="-2"/>
        </w:rPr>
        <w:t xml:space="preserve"> </w:t>
      </w:r>
      <w:r w:rsidR="00B82E0C" w:rsidRPr="00831656">
        <w:rPr>
          <w:rFonts w:ascii="Times New Roman" w:hAnsi="Times New Roman"/>
          <w:spacing w:val="-2"/>
        </w:rPr>
        <w:t xml:space="preserve">transport </w:t>
      </w:r>
      <w:r w:rsidRPr="00831656">
        <w:rPr>
          <w:rFonts w:ascii="Times New Roman" w:hAnsi="Times New Roman"/>
          <w:spacing w:val="-2"/>
        </w:rPr>
        <w:t>and telecommunications sectors.  The work entailed: analysing investment priorities in each utility sector; ascertaining the nature and form of PSP that could fulfil these investment requirements; making recommendations as to how the political, legal and fiscal climate may be transformed to encourage internal investment; and advising on an appropriate regulatory structure to facilitate PSP.</w:t>
      </w:r>
    </w:p>
    <w:p w:rsidR="002E1ECE" w:rsidRPr="00831656" w:rsidRDefault="002E1ECE" w:rsidP="002E1ECE">
      <w:pPr>
        <w:tabs>
          <w:tab w:val="left" w:pos="-720"/>
        </w:tabs>
        <w:suppressAutoHyphens/>
        <w:spacing w:line="259" w:lineRule="exact"/>
        <w:jc w:val="both"/>
        <w:rPr>
          <w:rFonts w:ascii="Times New Roman" w:hAnsi="Times New Roman"/>
          <w:spacing w:val="-2"/>
        </w:rPr>
      </w:pPr>
    </w:p>
    <w:p w:rsidR="002E1ECE" w:rsidRPr="00831656" w:rsidRDefault="002E1ECE" w:rsidP="002E1ECE">
      <w:pPr>
        <w:jc w:val="both"/>
        <w:rPr>
          <w:rFonts w:ascii="Times New Roman" w:hAnsi="Times New Roman"/>
          <w:b/>
          <w:bCs/>
          <w:i/>
          <w:szCs w:val="22"/>
        </w:rPr>
      </w:pPr>
      <w:r w:rsidRPr="00831656">
        <w:rPr>
          <w:rFonts w:ascii="Times New Roman" w:hAnsi="Times New Roman"/>
          <w:b/>
          <w:bCs/>
          <w:i/>
          <w:szCs w:val="22"/>
        </w:rPr>
        <w:t>Rwanda – Country Framework Report: Infrastructure</w:t>
      </w:r>
      <w:r>
        <w:rPr>
          <w:rFonts w:ascii="Times New Roman" w:hAnsi="Times New Roman"/>
          <w:b/>
          <w:bCs/>
          <w:i/>
          <w:szCs w:val="22"/>
        </w:rPr>
        <w:t xml:space="preserve"> PSP</w:t>
      </w:r>
      <w:r w:rsidR="000B2767">
        <w:rPr>
          <w:rFonts w:ascii="Times New Roman" w:hAnsi="Times New Roman"/>
          <w:b/>
          <w:bCs/>
          <w:i/>
          <w:szCs w:val="22"/>
        </w:rPr>
        <w:t xml:space="preserve"> (2004)</w:t>
      </w:r>
    </w:p>
    <w:p w:rsidR="002E1ECE" w:rsidRDefault="00A56BB9" w:rsidP="002E1ECE">
      <w:pPr>
        <w:jc w:val="both"/>
        <w:rPr>
          <w:rFonts w:ascii="Times New Roman" w:hAnsi="Times New Roman"/>
        </w:rPr>
      </w:pPr>
      <w:r>
        <w:rPr>
          <w:rFonts w:ascii="Times New Roman" w:hAnsi="Times New Roman"/>
        </w:rPr>
        <w:t>Acting</w:t>
      </w:r>
      <w:r w:rsidR="002E1ECE" w:rsidRPr="00831656">
        <w:rPr>
          <w:rFonts w:ascii="Times New Roman" w:hAnsi="Times New Roman"/>
        </w:rPr>
        <w:t xml:space="preserve"> as Energy and Regulatory expert in this World Bank financed study designed to help provide a framework for improving the environment for private sector participation in the country’s infrastructure services.  The work entailed analysing the performance of, and government policy relating to, each utility sector, outlining measures to improve the regulatory framework pertaining to each industry, identifying opportunities and priorities for private sector involvement, highlighting constraints hindering private sector interest and proposing measures to overcome these obstacles and thereby facilitate PSP.</w:t>
      </w:r>
    </w:p>
    <w:p w:rsidR="002A74DF" w:rsidRDefault="002A74DF" w:rsidP="002E1ECE">
      <w:pPr>
        <w:jc w:val="both"/>
        <w:rPr>
          <w:rFonts w:ascii="Times New Roman" w:hAnsi="Times New Roman"/>
        </w:rPr>
      </w:pPr>
    </w:p>
    <w:p w:rsidR="000B2767" w:rsidRPr="00831656" w:rsidRDefault="000B2767" w:rsidP="000B2767">
      <w:pPr>
        <w:jc w:val="both"/>
        <w:rPr>
          <w:rFonts w:ascii="Times New Roman" w:hAnsi="Times New Roman"/>
          <w:b/>
          <w:bCs/>
          <w:i/>
          <w:szCs w:val="22"/>
        </w:rPr>
      </w:pPr>
      <w:r w:rsidRPr="00831656">
        <w:rPr>
          <w:rFonts w:ascii="Times New Roman" w:hAnsi="Times New Roman"/>
          <w:b/>
          <w:bCs/>
          <w:i/>
          <w:szCs w:val="22"/>
        </w:rPr>
        <w:t>Kenya – Private Sector Participation Enh</w:t>
      </w:r>
      <w:r>
        <w:rPr>
          <w:rFonts w:ascii="Times New Roman" w:hAnsi="Times New Roman"/>
          <w:b/>
          <w:bCs/>
          <w:i/>
          <w:szCs w:val="22"/>
        </w:rPr>
        <w:t>ancement in Infrastructure (2003)</w:t>
      </w:r>
    </w:p>
    <w:p w:rsidR="000B2767" w:rsidRDefault="000B2767" w:rsidP="000B2767">
      <w:pPr>
        <w:jc w:val="both"/>
        <w:rPr>
          <w:rFonts w:ascii="Times New Roman" w:hAnsi="Times New Roman"/>
        </w:rPr>
      </w:pPr>
      <w:r w:rsidRPr="00831656">
        <w:rPr>
          <w:rFonts w:ascii="Times New Roman" w:hAnsi="Times New Roman"/>
        </w:rPr>
        <w:t xml:space="preserve">Acting as Lead Economist in this World Bank funded project to create an appropriate regulatory, legal, and institutional framework to support private sector participation initiatives across </w:t>
      </w:r>
      <w:smartTag w:uri="urn:schemas-microsoft-com:office:smarttags" w:element="place">
        <w:smartTag w:uri="urn:schemas-microsoft-com:office:smarttags" w:element="country-region">
          <w:r w:rsidRPr="00831656">
            <w:rPr>
              <w:rFonts w:ascii="Times New Roman" w:hAnsi="Times New Roman"/>
            </w:rPr>
            <w:t>Kenya</w:t>
          </w:r>
        </w:smartTag>
      </w:smartTag>
      <w:r w:rsidRPr="00831656">
        <w:rPr>
          <w:rFonts w:ascii="Times New Roman" w:hAnsi="Times New Roman"/>
        </w:rPr>
        <w:t>’s infrastructure sectors, but focusing particularly on the railway privatisation programme.</w:t>
      </w:r>
    </w:p>
    <w:p w:rsidR="000B2767" w:rsidRDefault="000B2767" w:rsidP="000B2767">
      <w:pPr>
        <w:jc w:val="both"/>
        <w:rPr>
          <w:rFonts w:ascii="Times New Roman" w:hAnsi="Times New Roman"/>
        </w:rPr>
      </w:pPr>
    </w:p>
    <w:p w:rsidR="00B4598F" w:rsidRPr="00EC0AB8" w:rsidRDefault="00B4598F" w:rsidP="00B4598F">
      <w:pPr>
        <w:jc w:val="both"/>
        <w:rPr>
          <w:rFonts w:ascii="Times New Roman" w:hAnsi="Times New Roman"/>
          <w:b/>
          <w:bCs/>
          <w:i/>
          <w:szCs w:val="22"/>
        </w:rPr>
      </w:pPr>
      <w:r w:rsidRPr="00EC0AB8">
        <w:rPr>
          <w:rFonts w:ascii="Times New Roman" w:hAnsi="Times New Roman"/>
          <w:b/>
          <w:bCs/>
          <w:i/>
          <w:szCs w:val="22"/>
        </w:rPr>
        <w:t>Ukraine – Electricity Privatisation</w:t>
      </w:r>
      <w:r w:rsidR="000B2767">
        <w:rPr>
          <w:rFonts w:ascii="Times New Roman" w:hAnsi="Times New Roman"/>
          <w:b/>
          <w:bCs/>
          <w:i/>
          <w:szCs w:val="22"/>
        </w:rPr>
        <w:t xml:space="preserve"> (1999)</w:t>
      </w:r>
    </w:p>
    <w:p w:rsidR="00B4598F" w:rsidRDefault="00B4598F" w:rsidP="00B4598F">
      <w:pPr>
        <w:jc w:val="both"/>
        <w:rPr>
          <w:rFonts w:ascii="Times New Roman" w:hAnsi="Times New Roman"/>
          <w:szCs w:val="22"/>
        </w:rPr>
      </w:pPr>
      <w:r w:rsidRPr="00EC0AB8">
        <w:rPr>
          <w:rFonts w:ascii="Times New Roman" w:hAnsi="Times New Roman"/>
          <w:szCs w:val="22"/>
        </w:rPr>
        <w:t>Leading a study for the Ministry of Energy of Ukraine to create a privatisation strategy for electricity distribution companies.  The work entailed building a complex financial model to assess the value of the distribution companies being offered for sale and to advise the Ministries of Energy and State Property Management on power sector policy changes that would help attract strategic investors and maximise sales revenue.</w:t>
      </w:r>
    </w:p>
    <w:p w:rsidR="00E1387C" w:rsidRPr="00EC0AB8" w:rsidRDefault="00E1387C" w:rsidP="00B4598F">
      <w:pPr>
        <w:jc w:val="both"/>
        <w:rPr>
          <w:rFonts w:ascii="Times New Roman" w:hAnsi="Times New Roman"/>
          <w:szCs w:val="22"/>
        </w:rPr>
      </w:pPr>
    </w:p>
    <w:p w:rsidR="002E1ECE" w:rsidRPr="00831656" w:rsidRDefault="002E1ECE" w:rsidP="002E1ECE">
      <w:pPr>
        <w:jc w:val="both"/>
        <w:rPr>
          <w:rFonts w:ascii="Times New Roman" w:hAnsi="Times New Roman"/>
          <w:b/>
          <w:bCs/>
          <w:i/>
          <w:szCs w:val="22"/>
        </w:rPr>
      </w:pPr>
      <w:r w:rsidRPr="00831656">
        <w:rPr>
          <w:rFonts w:ascii="Times New Roman" w:hAnsi="Times New Roman"/>
          <w:b/>
          <w:bCs/>
          <w:i/>
          <w:szCs w:val="22"/>
        </w:rPr>
        <w:t>CIS – Mass Privatisation</w:t>
      </w:r>
      <w:r w:rsidR="00221D96">
        <w:rPr>
          <w:rFonts w:ascii="Times New Roman" w:hAnsi="Times New Roman"/>
          <w:b/>
          <w:bCs/>
          <w:i/>
          <w:szCs w:val="22"/>
        </w:rPr>
        <w:t xml:space="preserve"> (1993 – 1995)</w:t>
      </w:r>
    </w:p>
    <w:p w:rsidR="002E1ECE" w:rsidRPr="00831656" w:rsidRDefault="002E1ECE" w:rsidP="002E1ECE">
      <w:pPr>
        <w:jc w:val="both"/>
        <w:rPr>
          <w:rFonts w:ascii="Times New Roman" w:hAnsi="Times New Roman"/>
          <w:szCs w:val="22"/>
        </w:rPr>
      </w:pPr>
      <w:r w:rsidRPr="00831656">
        <w:rPr>
          <w:rFonts w:ascii="Times New Roman" w:hAnsi="Times New Roman"/>
          <w:szCs w:val="22"/>
        </w:rPr>
        <w:t>Assisting the Ministries of Privatisation in the CIS Republics of Russia, Georgia and Armenia in developing privatisation policy and initiating privatisation implementation.  Specific responsibilities included: advising on privatisation policy; establishing networks of auction centres; creating monitoring systems for enterprises undergoing privatisation; and producing financial management tools to control privatisation implementation costs.</w:t>
      </w:r>
    </w:p>
    <w:p w:rsidR="002E1ECE" w:rsidRPr="00831656" w:rsidRDefault="002E1ECE" w:rsidP="002E1ECE">
      <w:pPr>
        <w:jc w:val="both"/>
        <w:rPr>
          <w:rFonts w:ascii="Times New Roman" w:hAnsi="Times New Roman"/>
          <w:szCs w:val="22"/>
        </w:rPr>
      </w:pPr>
    </w:p>
    <w:p w:rsidR="002E1ECE" w:rsidRPr="00831656" w:rsidRDefault="002E1ECE" w:rsidP="002E1ECE">
      <w:pPr>
        <w:jc w:val="both"/>
        <w:rPr>
          <w:rFonts w:ascii="Times New Roman" w:hAnsi="Times New Roman"/>
          <w:b/>
          <w:bCs/>
          <w:i/>
          <w:szCs w:val="22"/>
        </w:rPr>
      </w:pPr>
      <w:r w:rsidRPr="00831656">
        <w:rPr>
          <w:rFonts w:ascii="Times New Roman" w:hAnsi="Times New Roman"/>
          <w:b/>
          <w:bCs/>
          <w:i/>
          <w:szCs w:val="22"/>
        </w:rPr>
        <w:t>United Kingdom – Airport Privatisation Strategy</w:t>
      </w:r>
      <w:r w:rsidR="00221D96">
        <w:rPr>
          <w:rFonts w:ascii="Times New Roman" w:hAnsi="Times New Roman"/>
          <w:b/>
          <w:bCs/>
          <w:i/>
          <w:szCs w:val="22"/>
        </w:rPr>
        <w:t xml:space="preserve"> (1993)</w:t>
      </w:r>
    </w:p>
    <w:p w:rsidR="002E1ECE" w:rsidRPr="00831656" w:rsidRDefault="002E1ECE" w:rsidP="002E1ECE">
      <w:pPr>
        <w:jc w:val="both"/>
        <w:rPr>
          <w:rFonts w:ascii="Times New Roman" w:hAnsi="Times New Roman"/>
          <w:szCs w:val="22"/>
        </w:rPr>
      </w:pPr>
      <w:r w:rsidRPr="00831656">
        <w:rPr>
          <w:rFonts w:ascii="Times New Roman" w:hAnsi="Times New Roman"/>
          <w:szCs w:val="22"/>
        </w:rPr>
        <w:t xml:space="preserve">Advising London Luton Airport on the legislative background to government policy that encouraged local authorities to privatise their airport companies.  The company was presented with a series of </w:t>
      </w:r>
      <w:r w:rsidRPr="00831656">
        <w:rPr>
          <w:rFonts w:ascii="Times New Roman" w:hAnsi="Times New Roman"/>
          <w:szCs w:val="22"/>
        </w:rPr>
        <w:lastRenderedPageBreak/>
        <w:t>policy options including: leasing arrangements, joint ventures with the private sector and partial privatisation complete with associated costs and benefits.</w:t>
      </w:r>
    </w:p>
    <w:p w:rsidR="002E1ECE" w:rsidRPr="00831656" w:rsidRDefault="002E1ECE" w:rsidP="002E1ECE">
      <w:pPr>
        <w:tabs>
          <w:tab w:val="left" w:pos="-720"/>
        </w:tabs>
        <w:suppressAutoHyphens/>
        <w:spacing w:line="259" w:lineRule="exact"/>
        <w:jc w:val="both"/>
        <w:rPr>
          <w:rFonts w:ascii="Times New Roman" w:hAnsi="Times New Roman"/>
          <w:color w:val="000000"/>
        </w:rPr>
      </w:pPr>
    </w:p>
    <w:p w:rsidR="002E1ECE" w:rsidRPr="00831656" w:rsidRDefault="002E1ECE" w:rsidP="002E1ECE">
      <w:pPr>
        <w:jc w:val="both"/>
        <w:rPr>
          <w:rFonts w:ascii="Times New Roman" w:hAnsi="Times New Roman"/>
          <w:b/>
          <w:bCs/>
          <w:i/>
          <w:szCs w:val="22"/>
        </w:rPr>
      </w:pPr>
      <w:r w:rsidRPr="00831656">
        <w:rPr>
          <w:rFonts w:ascii="Times New Roman" w:hAnsi="Times New Roman"/>
          <w:b/>
          <w:bCs/>
          <w:i/>
          <w:szCs w:val="22"/>
        </w:rPr>
        <w:t>United Kingdom – Water Privatisation</w:t>
      </w:r>
      <w:r w:rsidR="00221D96">
        <w:rPr>
          <w:rFonts w:ascii="Times New Roman" w:hAnsi="Times New Roman"/>
          <w:b/>
          <w:bCs/>
          <w:i/>
          <w:szCs w:val="22"/>
        </w:rPr>
        <w:t xml:space="preserve"> (1992 – 1993)</w:t>
      </w:r>
    </w:p>
    <w:p w:rsidR="002E1ECE" w:rsidRPr="00831656" w:rsidRDefault="002E1ECE" w:rsidP="002E1ECE">
      <w:pPr>
        <w:jc w:val="both"/>
        <w:rPr>
          <w:rFonts w:ascii="Times New Roman" w:hAnsi="Times New Roman"/>
          <w:szCs w:val="22"/>
        </w:rPr>
      </w:pPr>
      <w:r w:rsidRPr="00831656">
        <w:rPr>
          <w:rFonts w:ascii="Times New Roman" w:hAnsi="Times New Roman"/>
          <w:szCs w:val="22"/>
        </w:rPr>
        <w:t>Working on a feasibility study of the privatisation of the Northern Ireland Water Service.  His work focused on: examining the potential for alternative industry structures for the privatised Service; analysing the policy objectives and trade-offs inherent in the decision to privatise; and considering an appropriate economic regulation framework for the Service.</w:t>
      </w:r>
    </w:p>
    <w:p w:rsidR="002E1ECE" w:rsidRDefault="002E1ECE" w:rsidP="002E1ECE">
      <w:pPr>
        <w:tabs>
          <w:tab w:val="left" w:pos="-720"/>
        </w:tabs>
        <w:suppressAutoHyphens/>
        <w:spacing w:line="259" w:lineRule="exact"/>
        <w:jc w:val="both"/>
        <w:rPr>
          <w:rFonts w:ascii="Times New Roman" w:hAnsi="Times New Roman"/>
          <w:color w:val="000000"/>
        </w:rPr>
      </w:pPr>
    </w:p>
    <w:p w:rsidR="008A5337" w:rsidRPr="00831656" w:rsidRDefault="008A5337" w:rsidP="008A5337">
      <w:pPr>
        <w:jc w:val="both"/>
        <w:rPr>
          <w:rFonts w:ascii="Times New Roman" w:hAnsi="Times New Roman"/>
          <w:b/>
        </w:rPr>
      </w:pPr>
      <w:r>
        <w:rPr>
          <w:rFonts w:ascii="Times New Roman" w:hAnsi="Times New Roman"/>
          <w:b/>
        </w:rPr>
        <w:t>CLIMATE / GREEN FINANCING</w:t>
      </w:r>
    </w:p>
    <w:p w:rsidR="008A5337" w:rsidRDefault="008A5337" w:rsidP="008A5337">
      <w:pPr>
        <w:tabs>
          <w:tab w:val="left" w:pos="-720"/>
        </w:tabs>
        <w:suppressAutoHyphens/>
        <w:spacing w:line="259" w:lineRule="exact"/>
        <w:jc w:val="both"/>
        <w:rPr>
          <w:rFonts w:ascii="Times New Roman" w:hAnsi="Times New Roman"/>
          <w:color w:val="000000"/>
        </w:rPr>
      </w:pPr>
    </w:p>
    <w:p w:rsidR="008A5337" w:rsidRPr="008A5337" w:rsidRDefault="008A5337" w:rsidP="008A5337">
      <w:pPr>
        <w:tabs>
          <w:tab w:val="left" w:pos="-720"/>
        </w:tabs>
        <w:suppressAutoHyphens/>
        <w:spacing w:line="259" w:lineRule="exact"/>
        <w:jc w:val="both"/>
        <w:rPr>
          <w:rFonts w:ascii="Times New Roman" w:hAnsi="Times New Roman"/>
          <w:color w:val="000000"/>
        </w:rPr>
      </w:pPr>
      <w:r>
        <w:rPr>
          <w:rFonts w:ascii="Times New Roman" w:hAnsi="Times New Roman"/>
          <w:color w:val="000000"/>
        </w:rPr>
        <w:t>Stuart has carried out a number of assignments focused on a</w:t>
      </w:r>
      <w:r w:rsidRPr="008A5337">
        <w:rPr>
          <w:rFonts w:ascii="Times New Roman" w:hAnsi="Times New Roman"/>
          <w:color w:val="000000"/>
        </w:rPr>
        <w:t>ssessing the potential for climate / green financing to support the implementation of infrastructure development initiatives.  This work encompasses a range of activities including: identifying sources of climate / green financing, providing support in accessing such funding, and establishing climate/ green funds.</w:t>
      </w:r>
      <w:r>
        <w:rPr>
          <w:rFonts w:ascii="Times New Roman" w:hAnsi="Times New Roman"/>
          <w:color w:val="000000"/>
        </w:rPr>
        <w:t xml:space="preserve">  Project examples include:</w:t>
      </w:r>
    </w:p>
    <w:p w:rsidR="008A5337" w:rsidRDefault="008A5337" w:rsidP="008A5337">
      <w:pPr>
        <w:tabs>
          <w:tab w:val="left" w:pos="-720"/>
        </w:tabs>
        <w:suppressAutoHyphens/>
        <w:spacing w:line="259" w:lineRule="exact"/>
        <w:jc w:val="both"/>
        <w:rPr>
          <w:rFonts w:ascii="Times New Roman" w:hAnsi="Times New Roman"/>
          <w:color w:val="000000"/>
        </w:rPr>
      </w:pPr>
    </w:p>
    <w:p w:rsidR="006D4048" w:rsidRPr="006D4048" w:rsidRDefault="006D4048" w:rsidP="006D4048">
      <w:pPr>
        <w:jc w:val="both"/>
        <w:rPr>
          <w:rFonts w:ascii="Times New Roman" w:hAnsi="Times New Roman"/>
          <w:b/>
          <w:bCs/>
          <w:i/>
          <w:szCs w:val="22"/>
        </w:rPr>
      </w:pPr>
      <w:r w:rsidRPr="006D4048">
        <w:rPr>
          <w:rFonts w:ascii="Times New Roman" w:hAnsi="Times New Roman"/>
          <w:b/>
          <w:bCs/>
          <w:i/>
          <w:szCs w:val="22"/>
        </w:rPr>
        <w:t>Georgia, Kazakhstan, Lao PDR, Mongolia, Republic of the Marshall Islands, Tajikistan – NDC Advance (2022 – 2023)</w:t>
      </w:r>
    </w:p>
    <w:p w:rsidR="006D4048" w:rsidRPr="006D4048" w:rsidRDefault="006D4048" w:rsidP="006D4048">
      <w:pPr>
        <w:tabs>
          <w:tab w:val="left" w:pos="-720"/>
        </w:tabs>
        <w:suppressAutoHyphens/>
        <w:spacing w:line="259" w:lineRule="exact"/>
        <w:jc w:val="both"/>
        <w:rPr>
          <w:rFonts w:ascii="Times New Roman" w:hAnsi="Times New Roman"/>
          <w:color w:val="000000"/>
        </w:rPr>
      </w:pPr>
      <w:proofErr w:type="gramStart"/>
      <w:r>
        <w:rPr>
          <w:rFonts w:ascii="Times New Roman" w:hAnsi="Times New Roman"/>
          <w:color w:val="000000"/>
        </w:rPr>
        <w:t>W</w:t>
      </w:r>
      <w:r w:rsidRPr="006D4048">
        <w:rPr>
          <w:rFonts w:ascii="Times New Roman" w:hAnsi="Times New Roman"/>
          <w:color w:val="000000"/>
        </w:rPr>
        <w:t>orking with ADB developing member countries (DMCs) to assist them in meeting their climate objectives – as identified in their nationally determined contributions (NDCs) – through identifying and improving access to external public and private climate finance including support for innovative financing mechanisms.</w:t>
      </w:r>
      <w:proofErr w:type="gramEnd"/>
      <w:r w:rsidRPr="006D4048">
        <w:rPr>
          <w:rFonts w:ascii="Times New Roman" w:hAnsi="Times New Roman"/>
          <w:color w:val="000000"/>
        </w:rPr>
        <w:t xml:space="preserve"> Specific tasks include leading the delivery of: (</w:t>
      </w:r>
      <w:proofErr w:type="spellStart"/>
      <w:r w:rsidRPr="006D4048">
        <w:rPr>
          <w:rFonts w:ascii="Times New Roman" w:hAnsi="Times New Roman"/>
          <w:color w:val="000000"/>
        </w:rPr>
        <w:t>i</w:t>
      </w:r>
      <w:proofErr w:type="spellEnd"/>
      <w:r w:rsidRPr="006D4048">
        <w:rPr>
          <w:rFonts w:ascii="Times New Roman" w:hAnsi="Times New Roman"/>
          <w:color w:val="000000"/>
        </w:rPr>
        <w:t>) country assessment reports analysing constraints and opportunities for mobilization of private sector and institutional finance in alignment with the DMCs' NDC goals; (ii) roadmaps for the DMC’s mobilization of private sector and institutional finance in priority NDC sectors; (iii) preparation and review of concept notes / draft term sheets for specific investment projects in selected NDC priority sectors; (iv) workshop training programs for government staff at the national and subnational levels to improve their capacity to utilize innovative financing modalities and structures for scaling private sector funds; and (v) regional knowledge events with participation from various DMCs to raise awareness and capacity on utilizing innovative financing modalities for scaling international and domestic private sector funds for NDC-aligned investments.</w:t>
      </w:r>
    </w:p>
    <w:p w:rsidR="006D4048" w:rsidRPr="006D4048" w:rsidRDefault="006D4048" w:rsidP="006D4048">
      <w:pPr>
        <w:tabs>
          <w:tab w:val="left" w:pos="-720"/>
        </w:tabs>
        <w:suppressAutoHyphens/>
        <w:spacing w:line="259" w:lineRule="exact"/>
        <w:jc w:val="both"/>
        <w:rPr>
          <w:rFonts w:ascii="Times New Roman" w:hAnsi="Times New Roman"/>
          <w:color w:val="000000"/>
        </w:rPr>
      </w:pPr>
    </w:p>
    <w:p w:rsidR="006D4048" w:rsidRPr="006D4048" w:rsidRDefault="006D4048" w:rsidP="006D4048">
      <w:pPr>
        <w:jc w:val="both"/>
        <w:rPr>
          <w:rFonts w:ascii="Times New Roman" w:hAnsi="Times New Roman"/>
          <w:b/>
          <w:bCs/>
          <w:i/>
          <w:szCs w:val="22"/>
        </w:rPr>
      </w:pPr>
      <w:r w:rsidRPr="006D4048">
        <w:rPr>
          <w:rFonts w:ascii="Times New Roman" w:hAnsi="Times New Roman"/>
          <w:b/>
          <w:bCs/>
          <w:i/>
          <w:szCs w:val="22"/>
        </w:rPr>
        <w:t>Lao PDR – Climate &amp; Disaster Risk Management Input into Country Partnership Strategy (2022- 2023)</w:t>
      </w:r>
    </w:p>
    <w:p w:rsidR="006D4048" w:rsidRPr="006D4048" w:rsidRDefault="00F55600" w:rsidP="006D4048">
      <w:pPr>
        <w:tabs>
          <w:tab w:val="left" w:pos="-720"/>
        </w:tabs>
        <w:suppressAutoHyphens/>
        <w:spacing w:line="259" w:lineRule="exact"/>
        <w:jc w:val="both"/>
        <w:rPr>
          <w:rFonts w:ascii="Times New Roman" w:hAnsi="Times New Roman"/>
          <w:color w:val="000000"/>
        </w:rPr>
      </w:pPr>
      <w:proofErr w:type="gramStart"/>
      <w:r>
        <w:rPr>
          <w:rFonts w:ascii="Times New Roman" w:hAnsi="Times New Roman"/>
          <w:color w:val="000000"/>
        </w:rPr>
        <w:t>A</w:t>
      </w:r>
      <w:r w:rsidR="006D4048" w:rsidRPr="006D4048">
        <w:rPr>
          <w:rFonts w:ascii="Times New Roman" w:hAnsi="Times New Roman"/>
          <w:color w:val="000000"/>
        </w:rPr>
        <w:t>ssisting ADB’s Sustainable Development and Climate Change Department (SDCC) in strengthening Climate Change and Disaster Risk Management (CCDRM) integration in country programming and dialogues in Lao PDR, including the development of the next Country Partnership Strategy (CPS) in line with ADB’s Strategy 2030.</w:t>
      </w:r>
      <w:proofErr w:type="gramEnd"/>
      <w:r w:rsidR="006D4048" w:rsidRPr="006D4048">
        <w:rPr>
          <w:rFonts w:ascii="Times New Roman" w:hAnsi="Times New Roman"/>
          <w:color w:val="000000"/>
        </w:rPr>
        <w:t xml:space="preserve"> Specific tasks include: examining the institutional and policy context for CCDRM in Lao PDR including climate finance; assessing key climate change mitigation, adaptation, and disaster risk management issues and risks; identifying support needs and gaps and identifying potential entry points for ADB to support Lao PDR to address these issues including identification of potential investment opportunities and their implementation approaches, and capacity-building activities.</w:t>
      </w:r>
    </w:p>
    <w:p w:rsidR="006D4048" w:rsidRPr="00831656" w:rsidRDefault="006D4048" w:rsidP="008A5337">
      <w:pPr>
        <w:tabs>
          <w:tab w:val="left" w:pos="-720"/>
        </w:tabs>
        <w:suppressAutoHyphens/>
        <w:spacing w:line="259" w:lineRule="exact"/>
        <w:jc w:val="both"/>
        <w:rPr>
          <w:rFonts w:ascii="Times New Roman" w:hAnsi="Times New Roman"/>
          <w:color w:val="000000"/>
        </w:rPr>
      </w:pPr>
    </w:p>
    <w:p w:rsidR="003F115C" w:rsidRPr="000538B0" w:rsidRDefault="003F115C" w:rsidP="003F115C">
      <w:pPr>
        <w:jc w:val="both"/>
        <w:rPr>
          <w:rFonts w:ascii="Times New Roman" w:hAnsi="Times New Roman"/>
          <w:b/>
          <w:bCs/>
          <w:i/>
          <w:szCs w:val="22"/>
        </w:rPr>
      </w:pPr>
      <w:r>
        <w:rPr>
          <w:rFonts w:ascii="Times New Roman" w:hAnsi="Times New Roman"/>
          <w:b/>
          <w:bCs/>
          <w:i/>
          <w:szCs w:val="22"/>
        </w:rPr>
        <w:t xml:space="preserve">Myanmar </w:t>
      </w:r>
      <w:r w:rsidRPr="000538B0">
        <w:rPr>
          <w:rFonts w:ascii="Times New Roman" w:hAnsi="Times New Roman"/>
          <w:b/>
          <w:bCs/>
          <w:i/>
          <w:szCs w:val="22"/>
        </w:rPr>
        <w:t xml:space="preserve">– </w:t>
      </w:r>
      <w:r>
        <w:rPr>
          <w:rFonts w:ascii="Times New Roman" w:hAnsi="Times New Roman"/>
          <w:b/>
          <w:bCs/>
          <w:i/>
          <w:szCs w:val="22"/>
        </w:rPr>
        <w:t>Green Climate Fund Accreditation (2020 – 2021)</w:t>
      </w:r>
    </w:p>
    <w:p w:rsidR="003F115C" w:rsidRPr="00A065E9" w:rsidRDefault="003F115C" w:rsidP="003F115C">
      <w:pPr>
        <w:tabs>
          <w:tab w:val="left" w:pos="-720"/>
        </w:tabs>
        <w:suppressAutoHyphens/>
        <w:spacing w:line="259" w:lineRule="exact"/>
        <w:jc w:val="both"/>
        <w:rPr>
          <w:rFonts w:ascii="Times New Roman" w:hAnsi="Times New Roman"/>
          <w:color w:val="000000"/>
        </w:rPr>
      </w:pPr>
      <w:proofErr w:type="gramStart"/>
      <w:r w:rsidRPr="00A065E9">
        <w:rPr>
          <w:rFonts w:ascii="Times New Roman" w:hAnsi="Times New Roman"/>
          <w:color w:val="000000"/>
        </w:rPr>
        <w:t>Supporting the Ministry of Natural Resources and Environmental Conservation in establishing a healthy financing environment for green projects and initiatives.</w:t>
      </w:r>
      <w:proofErr w:type="gramEnd"/>
      <w:r w:rsidRPr="00A065E9">
        <w:rPr>
          <w:rFonts w:ascii="Times New Roman" w:hAnsi="Times New Roman"/>
          <w:color w:val="000000"/>
        </w:rPr>
        <w:t xml:space="preserve">  Specifically, the assignment entails identifying and selecting strong candidates for Green Climate Fund (GCF</w:t>
      </w:r>
      <w:r>
        <w:rPr>
          <w:rFonts w:ascii="Times New Roman" w:hAnsi="Times New Roman"/>
          <w:color w:val="000000"/>
        </w:rPr>
        <w:t>)</w:t>
      </w:r>
      <w:r w:rsidRPr="00A065E9">
        <w:rPr>
          <w:rFonts w:ascii="Times New Roman" w:hAnsi="Times New Roman"/>
          <w:color w:val="000000"/>
        </w:rPr>
        <w:t xml:space="preserve"> accreditation and, after one or more candidate Designated Accredited Entities (DAE) are selected, the work also entails providing the necessary technical assistance to develop and submit a successful application for accreditation to the GCF.</w:t>
      </w:r>
    </w:p>
    <w:p w:rsidR="003F115C" w:rsidRPr="00A065E9" w:rsidRDefault="003F115C" w:rsidP="003F115C">
      <w:pPr>
        <w:tabs>
          <w:tab w:val="left" w:pos="-720"/>
        </w:tabs>
        <w:suppressAutoHyphens/>
        <w:spacing w:line="259" w:lineRule="exact"/>
        <w:jc w:val="both"/>
        <w:rPr>
          <w:rFonts w:ascii="Times New Roman" w:hAnsi="Times New Roman"/>
          <w:color w:val="000000"/>
        </w:rPr>
      </w:pPr>
    </w:p>
    <w:p w:rsidR="003F115C" w:rsidRPr="00B40766" w:rsidRDefault="003F115C" w:rsidP="003F115C">
      <w:pPr>
        <w:jc w:val="both"/>
        <w:rPr>
          <w:rFonts w:ascii="Times New Roman" w:hAnsi="Times New Roman"/>
          <w:b/>
          <w:bCs/>
          <w:i/>
          <w:szCs w:val="22"/>
        </w:rPr>
      </w:pPr>
      <w:r w:rsidRPr="00B40766">
        <w:rPr>
          <w:rFonts w:ascii="Times New Roman" w:hAnsi="Times New Roman"/>
          <w:b/>
          <w:bCs/>
          <w:i/>
          <w:szCs w:val="22"/>
        </w:rPr>
        <w:lastRenderedPageBreak/>
        <w:t>Kazakhstan – Green Climate F</w:t>
      </w:r>
      <w:r>
        <w:rPr>
          <w:rFonts w:ascii="Times New Roman" w:hAnsi="Times New Roman"/>
          <w:b/>
          <w:bCs/>
          <w:i/>
          <w:szCs w:val="22"/>
        </w:rPr>
        <w:t>und</w:t>
      </w:r>
      <w:r w:rsidRPr="00B40766">
        <w:rPr>
          <w:rFonts w:ascii="Times New Roman" w:hAnsi="Times New Roman"/>
          <w:b/>
          <w:bCs/>
          <w:i/>
          <w:szCs w:val="22"/>
        </w:rPr>
        <w:t xml:space="preserve"> Accreditation &amp; </w:t>
      </w:r>
      <w:r>
        <w:rPr>
          <w:rFonts w:ascii="Times New Roman" w:hAnsi="Times New Roman"/>
          <w:b/>
          <w:bCs/>
          <w:i/>
          <w:szCs w:val="22"/>
        </w:rPr>
        <w:t>Funding Agency Engagement (2020)</w:t>
      </w:r>
    </w:p>
    <w:p w:rsidR="003F115C" w:rsidRPr="00B40766" w:rsidRDefault="003F115C" w:rsidP="003F115C">
      <w:pPr>
        <w:tabs>
          <w:tab w:val="left" w:pos="-720"/>
        </w:tabs>
        <w:suppressAutoHyphens/>
        <w:spacing w:line="259" w:lineRule="exact"/>
        <w:jc w:val="both"/>
        <w:rPr>
          <w:rFonts w:ascii="Times New Roman" w:hAnsi="Times New Roman"/>
          <w:color w:val="000000"/>
        </w:rPr>
      </w:pPr>
      <w:r>
        <w:rPr>
          <w:rFonts w:ascii="Times New Roman" w:hAnsi="Times New Roman"/>
          <w:color w:val="000000"/>
        </w:rPr>
        <w:t>Supporting</w:t>
      </w:r>
      <w:r w:rsidRPr="00B40766">
        <w:rPr>
          <w:rFonts w:ascii="Times New Roman" w:hAnsi="Times New Roman"/>
          <w:color w:val="000000"/>
        </w:rPr>
        <w:t xml:space="preserve"> the International Green Technologies and Investment Projects Centre (IGTIC) in K</w:t>
      </w:r>
      <w:r>
        <w:rPr>
          <w:rFonts w:ascii="Times New Roman" w:hAnsi="Times New Roman"/>
          <w:color w:val="000000"/>
        </w:rPr>
        <w:t xml:space="preserve">azakhstan – </w:t>
      </w:r>
      <w:r w:rsidRPr="00B40766">
        <w:rPr>
          <w:rFonts w:ascii="Times New Roman" w:hAnsi="Times New Roman"/>
          <w:color w:val="000000"/>
        </w:rPr>
        <w:t>established by the Government in 2018 to facilitate Kazakhstan's green economy transition</w:t>
      </w:r>
      <w:r>
        <w:rPr>
          <w:rFonts w:ascii="Times New Roman" w:hAnsi="Times New Roman"/>
          <w:color w:val="000000"/>
        </w:rPr>
        <w:t xml:space="preserve"> – in establishing relationships with</w:t>
      </w:r>
      <w:r w:rsidRPr="00B40766">
        <w:rPr>
          <w:rFonts w:ascii="Times New Roman" w:hAnsi="Times New Roman"/>
          <w:color w:val="000000"/>
        </w:rPr>
        <w:t xml:space="preserve"> external funding agencies</w:t>
      </w:r>
      <w:r>
        <w:rPr>
          <w:rFonts w:ascii="Times New Roman" w:hAnsi="Times New Roman"/>
          <w:color w:val="000000"/>
        </w:rPr>
        <w:t>.  A key task involved developing</w:t>
      </w:r>
      <w:r w:rsidRPr="00B40766">
        <w:rPr>
          <w:rFonts w:ascii="Times New Roman" w:hAnsi="Times New Roman"/>
          <w:color w:val="000000"/>
        </w:rPr>
        <w:t xml:space="preserve"> internal fiduciary, risk, safeguards and operational processes to facilitate the </w:t>
      </w:r>
      <w:r>
        <w:rPr>
          <w:rFonts w:ascii="Times New Roman" w:hAnsi="Times New Roman"/>
          <w:color w:val="000000"/>
        </w:rPr>
        <w:t>IGTIC’s</w:t>
      </w:r>
      <w:r w:rsidRPr="00B40766">
        <w:rPr>
          <w:rFonts w:ascii="Times New Roman" w:hAnsi="Times New Roman"/>
          <w:color w:val="000000"/>
        </w:rPr>
        <w:t xml:space="preserve"> accreditation with the Green Climate Fund</w:t>
      </w:r>
    </w:p>
    <w:p w:rsidR="003F115C" w:rsidRDefault="003F115C" w:rsidP="003F115C">
      <w:pPr>
        <w:tabs>
          <w:tab w:val="left" w:pos="-720"/>
        </w:tabs>
        <w:suppressAutoHyphens/>
        <w:spacing w:line="259" w:lineRule="exact"/>
        <w:jc w:val="both"/>
        <w:rPr>
          <w:rFonts w:ascii="Times New Roman" w:hAnsi="Times New Roman"/>
          <w:color w:val="000000"/>
        </w:rPr>
      </w:pPr>
    </w:p>
    <w:p w:rsidR="003F115C" w:rsidRPr="00A410B4" w:rsidRDefault="003F115C" w:rsidP="003F115C">
      <w:pPr>
        <w:jc w:val="both"/>
        <w:rPr>
          <w:rFonts w:ascii="Times New Roman" w:hAnsi="Times New Roman"/>
          <w:b/>
          <w:bCs/>
          <w:i/>
          <w:szCs w:val="22"/>
        </w:rPr>
      </w:pPr>
      <w:r w:rsidRPr="00A410B4">
        <w:rPr>
          <w:rFonts w:ascii="Times New Roman" w:hAnsi="Times New Roman"/>
          <w:b/>
          <w:bCs/>
          <w:i/>
          <w:szCs w:val="22"/>
        </w:rPr>
        <w:t>Tonga – Financing Initiatives in Support of the Strategic Program for Climate Resilience</w:t>
      </w:r>
      <w:r>
        <w:rPr>
          <w:rFonts w:ascii="Times New Roman" w:hAnsi="Times New Roman"/>
          <w:b/>
          <w:bCs/>
          <w:i/>
          <w:szCs w:val="22"/>
        </w:rPr>
        <w:t xml:space="preserve"> (2013)</w:t>
      </w:r>
    </w:p>
    <w:p w:rsidR="003F115C" w:rsidRDefault="003F115C" w:rsidP="003F115C">
      <w:pPr>
        <w:tabs>
          <w:tab w:val="left" w:pos="-720"/>
        </w:tabs>
        <w:suppressAutoHyphens/>
        <w:spacing w:line="259" w:lineRule="exact"/>
        <w:jc w:val="both"/>
        <w:rPr>
          <w:rFonts w:ascii="Times New Roman" w:hAnsi="Times New Roman"/>
          <w:color w:val="000000"/>
        </w:rPr>
      </w:pPr>
      <w:r>
        <w:rPr>
          <w:rFonts w:ascii="Times New Roman" w:hAnsi="Times New Roman"/>
          <w:color w:val="000000"/>
        </w:rPr>
        <w:t>Acting as Economics / F</w:t>
      </w:r>
      <w:r w:rsidRPr="00A410B4">
        <w:rPr>
          <w:rFonts w:ascii="Times New Roman" w:hAnsi="Times New Roman"/>
          <w:color w:val="000000"/>
        </w:rPr>
        <w:t>inance specialist for this ADB funded assignment targeted at preparing Tonga’s Strategic Program for Climate Resilien</w:t>
      </w:r>
      <w:r>
        <w:rPr>
          <w:rFonts w:ascii="Times New Roman" w:hAnsi="Times New Roman"/>
          <w:color w:val="000000"/>
        </w:rPr>
        <w:t>ce (SPCR) for implementation.  The work involved</w:t>
      </w:r>
      <w:r w:rsidRPr="00A410B4">
        <w:rPr>
          <w:rFonts w:ascii="Times New Roman" w:hAnsi="Times New Roman"/>
          <w:color w:val="000000"/>
        </w:rPr>
        <w:t xml:space="preserve"> </w:t>
      </w:r>
      <w:r w:rsidRPr="003F2B87">
        <w:rPr>
          <w:rFonts w:ascii="Times New Roman" w:hAnsi="Times New Roman"/>
          <w:color w:val="000000"/>
        </w:rPr>
        <w:t xml:space="preserve">two key activities: </w:t>
      </w:r>
      <w:r>
        <w:rPr>
          <w:rFonts w:ascii="Times New Roman" w:hAnsi="Times New Roman"/>
          <w:color w:val="000000"/>
        </w:rPr>
        <w:t>first</w:t>
      </w:r>
      <w:r w:rsidRPr="003F2B87">
        <w:rPr>
          <w:rFonts w:ascii="Times New Roman" w:hAnsi="Times New Roman"/>
          <w:color w:val="000000"/>
        </w:rPr>
        <w:t xml:space="preserve">, </w:t>
      </w:r>
      <w:r>
        <w:rPr>
          <w:rFonts w:ascii="Times New Roman" w:hAnsi="Times New Roman"/>
          <w:color w:val="000000"/>
        </w:rPr>
        <w:t>reviewing and developing</w:t>
      </w:r>
      <w:r w:rsidRPr="003F2B87">
        <w:rPr>
          <w:rFonts w:ascii="Times New Roman" w:hAnsi="Times New Roman"/>
          <w:color w:val="000000"/>
        </w:rPr>
        <w:t xml:space="preserve"> options for climate financing delivery </w:t>
      </w:r>
      <w:r>
        <w:rPr>
          <w:rFonts w:ascii="Times New Roman" w:hAnsi="Times New Roman"/>
          <w:color w:val="000000"/>
        </w:rPr>
        <w:t xml:space="preserve">including domestic public financial support, bilateral and multilateral financing and the use of dedicated climate funds.  This element of the work culminated in the successful establishment of Tonga’s </w:t>
      </w:r>
      <w:r w:rsidRPr="003F2B87">
        <w:rPr>
          <w:rFonts w:ascii="Times New Roman" w:hAnsi="Times New Roman"/>
          <w:color w:val="000000"/>
        </w:rPr>
        <w:t>Nat</w:t>
      </w:r>
      <w:r>
        <w:rPr>
          <w:rFonts w:ascii="Times New Roman" w:hAnsi="Times New Roman"/>
          <w:color w:val="000000"/>
        </w:rPr>
        <w:t>ional Climate Change Trust Fund.  The second work element entailed</w:t>
      </w:r>
      <w:r w:rsidRPr="003F2B87">
        <w:rPr>
          <w:rFonts w:ascii="Times New Roman" w:hAnsi="Times New Roman"/>
          <w:color w:val="000000"/>
        </w:rPr>
        <w:t xml:space="preserve"> producing an economic and financial appraisal in relation to the overall SPCR programme</w:t>
      </w:r>
      <w:r>
        <w:rPr>
          <w:rFonts w:ascii="Times New Roman" w:hAnsi="Times New Roman"/>
          <w:color w:val="000000"/>
        </w:rPr>
        <w:t xml:space="preserve"> that encompassed over a dozen individual ‘hard’ and ‘soft’ climate adaptation initiatives</w:t>
      </w:r>
      <w:r w:rsidRPr="003F2B87">
        <w:rPr>
          <w:rFonts w:ascii="Times New Roman" w:hAnsi="Times New Roman"/>
          <w:color w:val="000000"/>
        </w:rPr>
        <w:t>.</w:t>
      </w:r>
    </w:p>
    <w:p w:rsidR="003F115C" w:rsidRDefault="003F115C" w:rsidP="003F115C">
      <w:pPr>
        <w:tabs>
          <w:tab w:val="left" w:pos="-720"/>
        </w:tabs>
        <w:suppressAutoHyphens/>
        <w:spacing w:line="259" w:lineRule="exact"/>
        <w:jc w:val="both"/>
        <w:rPr>
          <w:rFonts w:ascii="Times New Roman" w:hAnsi="Times New Roman"/>
          <w:color w:val="000000"/>
        </w:rPr>
      </w:pPr>
    </w:p>
    <w:p w:rsidR="003F115C" w:rsidRPr="00923934" w:rsidRDefault="003F115C" w:rsidP="003F115C">
      <w:pPr>
        <w:jc w:val="both"/>
        <w:rPr>
          <w:rFonts w:ascii="Times New Roman" w:hAnsi="Times New Roman"/>
          <w:b/>
          <w:bCs/>
          <w:i/>
          <w:szCs w:val="22"/>
        </w:rPr>
      </w:pPr>
      <w:r w:rsidRPr="00923934">
        <w:rPr>
          <w:rFonts w:ascii="Times New Roman" w:hAnsi="Times New Roman"/>
          <w:b/>
          <w:bCs/>
          <w:i/>
          <w:szCs w:val="22"/>
        </w:rPr>
        <w:t xml:space="preserve">Papua New Guinea – </w:t>
      </w:r>
      <w:r>
        <w:rPr>
          <w:rFonts w:ascii="Times New Roman" w:hAnsi="Times New Roman"/>
          <w:b/>
          <w:bCs/>
          <w:i/>
          <w:szCs w:val="22"/>
        </w:rPr>
        <w:t>Climate Change Financing (2013 – 2014)</w:t>
      </w:r>
    </w:p>
    <w:p w:rsidR="003F115C" w:rsidRDefault="003F115C" w:rsidP="003F115C">
      <w:pPr>
        <w:tabs>
          <w:tab w:val="left" w:pos="-720"/>
        </w:tabs>
        <w:suppressAutoHyphens/>
        <w:spacing w:line="259" w:lineRule="exact"/>
        <w:jc w:val="both"/>
        <w:rPr>
          <w:rFonts w:ascii="Times New Roman" w:hAnsi="Times New Roman"/>
          <w:color w:val="000000"/>
        </w:rPr>
      </w:pPr>
      <w:proofErr w:type="gramStart"/>
      <w:r w:rsidRPr="00E965D2">
        <w:rPr>
          <w:rFonts w:ascii="Times New Roman" w:hAnsi="Times New Roman"/>
          <w:color w:val="000000"/>
        </w:rPr>
        <w:t>Acting as Climate Change Financing (CCF) Specialist in the Strategic Program for Climate Resilience project that entails preparing recommendations for establishing a climate change trust fund for PNG.</w:t>
      </w:r>
      <w:proofErr w:type="gramEnd"/>
      <w:r w:rsidRPr="00E965D2">
        <w:rPr>
          <w:rFonts w:ascii="Times New Roman" w:hAnsi="Times New Roman"/>
          <w:color w:val="000000"/>
        </w:rPr>
        <w:t xml:space="preserve">  Mo</w:t>
      </w:r>
      <w:r>
        <w:rPr>
          <w:rFonts w:ascii="Times New Roman" w:hAnsi="Times New Roman"/>
          <w:color w:val="000000"/>
        </w:rPr>
        <w:t>re specifically the work entailed</w:t>
      </w:r>
      <w:r w:rsidRPr="00E965D2">
        <w:rPr>
          <w:rFonts w:ascii="Times New Roman" w:hAnsi="Times New Roman"/>
          <w:color w:val="000000"/>
        </w:rPr>
        <w:t xml:space="preserve"> conducting a comprehensive review of climate change financing for Pacific developing member countries to identify climate change fund sources, funding mechanisms (including dedicated climate funds) and associated lessons learned in accessing financing.  On the basis of this analysis, as well as PNG’s particular circumstances, the architecture and operating modality for a climate fund will be established.</w:t>
      </w:r>
    </w:p>
    <w:p w:rsidR="003F115C" w:rsidRPr="00831656" w:rsidRDefault="003F115C" w:rsidP="003F115C">
      <w:pPr>
        <w:tabs>
          <w:tab w:val="left" w:pos="-720"/>
        </w:tabs>
        <w:suppressAutoHyphens/>
        <w:spacing w:line="259" w:lineRule="exact"/>
        <w:jc w:val="both"/>
        <w:rPr>
          <w:rFonts w:ascii="Times New Roman" w:hAnsi="Times New Roman"/>
          <w:color w:val="000000"/>
        </w:rPr>
      </w:pPr>
    </w:p>
    <w:p w:rsidR="008A5337" w:rsidRPr="00831656" w:rsidRDefault="008A5337" w:rsidP="008A5337">
      <w:pPr>
        <w:jc w:val="both"/>
        <w:rPr>
          <w:rFonts w:ascii="Times New Roman" w:hAnsi="Times New Roman"/>
          <w:b/>
        </w:rPr>
      </w:pPr>
      <w:r>
        <w:rPr>
          <w:rFonts w:ascii="Times New Roman" w:hAnsi="Times New Roman"/>
          <w:b/>
        </w:rPr>
        <w:t>PROJECT EVALUATION</w:t>
      </w:r>
    </w:p>
    <w:p w:rsidR="008A5337" w:rsidRDefault="008A5337" w:rsidP="008A5337">
      <w:pPr>
        <w:tabs>
          <w:tab w:val="left" w:pos="-720"/>
        </w:tabs>
        <w:suppressAutoHyphens/>
        <w:spacing w:line="259" w:lineRule="exact"/>
        <w:jc w:val="both"/>
        <w:rPr>
          <w:rFonts w:ascii="Times New Roman" w:hAnsi="Times New Roman"/>
          <w:color w:val="000000"/>
        </w:rPr>
      </w:pPr>
    </w:p>
    <w:p w:rsidR="008A5337" w:rsidRPr="008A5337" w:rsidRDefault="008A5337" w:rsidP="008A5337">
      <w:pPr>
        <w:tabs>
          <w:tab w:val="left" w:pos="-720"/>
        </w:tabs>
        <w:suppressAutoHyphens/>
        <w:spacing w:line="259" w:lineRule="exact"/>
        <w:jc w:val="both"/>
        <w:rPr>
          <w:rFonts w:ascii="Times New Roman" w:hAnsi="Times New Roman"/>
          <w:color w:val="000000"/>
        </w:rPr>
      </w:pPr>
      <w:r>
        <w:rPr>
          <w:rFonts w:ascii="Times New Roman" w:hAnsi="Times New Roman"/>
          <w:color w:val="000000"/>
        </w:rPr>
        <w:t xml:space="preserve">Stuart has </w:t>
      </w:r>
      <w:r>
        <w:rPr>
          <w:rFonts w:ascii="Times New Roman" w:hAnsi="Times New Roman"/>
          <w:color w:val="000000"/>
        </w:rPr>
        <w:t>conducted multiple</w:t>
      </w:r>
      <w:r w:rsidRPr="008A5337">
        <w:rPr>
          <w:rFonts w:ascii="Times New Roman" w:hAnsi="Times New Roman"/>
          <w:color w:val="000000"/>
        </w:rPr>
        <w:t xml:space="preserve"> mid- and end-of-project evaluations on behalf of a variety of project funders (GCF, WB, ADB, etc.) to assess the effectiveness, efficiency and impact of project delivery</w:t>
      </w:r>
      <w:r>
        <w:rPr>
          <w:rFonts w:ascii="Times New Roman" w:hAnsi="Times New Roman"/>
          <w:color w:val="000000"/>
        </w:rPr>
        <w:t xml:space="preserve">.  </w:t>
      </w:r>
      <w:r>
        <w:rPr>
          <w:rFonts w:ascii="Times New Roman" w:hAnsi="Times New Roman"/>
          <w:color w:val="000000"/>
        </w:rPr>
        <w:t>Project examples include:</w:t>
      </w:r>
    </w:p>
    <w:p w:rsidR="008A5337" w:rsidRDefault="008A5337" w:rsidP="008A5337">
      <w:pPr>
        <w:tabs>
          <w:tab w:val="left" w:pos="-720"/>
        </w:tabs>
        <w:suppressAutoHyphens/>
        <w:spacing w:line="259" w:lineRule="exact"/>
        <w:jc w:val="both"/>
        <w:rPr>
          <w:rFonts w:ascii="Times New Roman" w:hAnsi="Times New Roman"/>
          <w:color w:val="000000"/>
        </w:rPr>
      </w:pPr>
    </w:p>
    <w:p w:rsidR="00D01226" w:rsidRPr="00D01226" w:rsidRDefault="00D01226" w:rsidP="00D01226">
      <w:pPr>
        <w:jc w:val="both"/>
        <w:rPr>
          <w:rFonts w:ascii="Times New Roman" w:hAnsi="Times New Roman"/>
          <w:b/>
          <w:bCs/>
          <w:i/>
          <w:szCs w:val="22"/>
        </w:rPr>
      </w:pPr>
      <w:r w:rsidRPr="00D01226">
        <w:rPr>
          <w:rFonts w:ascii="Times New Roman" w:hAnsi="Times New Roman"/>
          <w:b/>
          <w:bCs/>
          <w:i/>
          <w:szCs w:val="22"/>
        </w:rPr>
        <w:t>Solomon Islands – Project Evaluation (2022)</w:t>
      </w:r>
    </w:p>
    <w:p w:rsidR="00D01226" w:rsidRPr="00D01226" w:rsidRDefault="00545938" w:rsidP="00D01226">
      <w:pPr>
        <w:tabs>
          <w:tab w:val="left" w:pos="-720"/>
        </w:tabs>
        <w:suppressAutoHyphens/>
        <w:spacing w:line="259" w:lineRule="exact"/>
        <w:jc w:val="both"/>
        <w:rPr>
          <w:rFonts w:ascii="Times New Roman" w:hAnsi="Times New Roman"/>
          <w:color w:val="000000"/>
        </w:rPr>
      </w:pPr>
      <w:proofErr w:type="gramStart"/>
      <w:r>
        <w:rPr>
          <w:rFonts w:ascii="Times New Roman" w:hAnsi="Times New Roman"/>
          <w:color w:val="000000"/>
        </w:rPr>
        <w:t>Acting</w:t>
      </w:r>
      <w:r w:rsidR="00D01226" w:rsidRPr="00D01226">
        <w:rPr>
          <w:rFonts w:ascii="Times New Roman" w:hAnsi="Times New Roman"/>
          <w:color w:val="000000"/>
        </w:rPr>
        <w:t xml:space="preserve"> as Infrastructure Policy Specialist in the end-of-program evaluation of the Sustainable Transport Infrastructure Improvement Program (STIIP).</w:t>
      </w:r>
      <w:proofErr w:type="gramEnd"/>
      <w:r w:rsidR="00D01226" w:rsidRPr="00D01226">
        <w:rPr>
          <w:rFonts w:ascii="Times New Roman" w:hAnsi="Times New Roman"/>
          <w:color w:val="000000"/>
        </w:rPr>
        <w:t xml:space="preserve">  STIIP was approved in 2016 to improve Solomon Islands transport infrastructure financed by the National Transport Fund (NTF).  The work entailed analysing and reviewing current NTF policies to identify anomalies and redundancies and make recommendations for how current policies can be improved including identifying mechanisms for promoting sustainable NTF funding.  In addition, the design and operation of STIIP was examined to identify ‘lessons learnt’ that can be applied to future similar projects and to assess the effectiveness and efficiency of existing government policy after the implementation of STIIP.</w:t>
      </w:r>
    </w:p>
    <w:p w:rsidR="00D01226" w:rsidRPr="00D01226" w:rsidRDefault="00D01226" w:rsidP="00D01226">
      <w:pPr>
        <w:tabs>
          <w:tab w:val="left" w:pos="-720"/>
        </w:tabs>
        <w:suppressAutoHyphens/>
        <w:spacing w:line="259" w:lineRule="exact"/>
        <w:jc w:val="both"/>
        <w:rPr>
          <w:rFonts w:ascii="Times New Roman" w:hAnsi="Times New Roman"/>
          <w:color w:val="000000"/>
        </w:rPr>
      </w:pPr>
    </w:p>
    <w:p w:rsidR="00D01226" w:rsidRPr="00D01226" w:rsidRDefault="00D01226" w:rsidP="00D01226">
      <w:pPr>
        <w:jc w:val="both"/>
        <w:rPr>
          <w:rFonts w:ascii="Times New Roman" w:hAnsi="Times New Roman"/>
          <w:b/>
          <w:bCs/>
          <w:i/>
          <w:szCs w:val="22"/>
        </w:rPr>
      </w:pPr>
      <w:r w:rsidRPr="00D01226">
        <w:rPr>
          <w:rFonts w:ascii="Times New Roman" w:hAnsi="Times New Roman"/>
          <w:b/>
          <w:bCs/>
          <w:i/>
          <w:szCs w:val="22"/>
        </w:rPr>
        <w:t>Tonga – Mid-Term Project Evaluation (2021 – 2022)</w:t>
      </w:r>
    </w:p>
    <w:p w:rsidR="00D01226" w:rsidRPr="00D01226" w:rsidRDefault="00D01226" w:rsidP="00D01226">
      <w:pPr>
        <w:tabs>
          <w:tab w:val="left" w:pos="-720"/>
        </w:tabs>
        <w:suppressAutoHyphens/>
        <w:spacing w:line="259" w:lineRule="exact"/>
        <w:jc w:val="both"/>
        <w:rPr>
          <w:rFonts w:ascii="Times New Roman" w:hAnsi="Times New Roman"/>
          <w:color w:val="000000"/>
        </w:rPr>
      </w:pPr>
      <w:r w:rsidRPr="00D01226">
        <w:rPr>
          <w:rFonts w:ascii="Times New Roman" w:hAnsi="Times New Roman"/>
          <w:color w:val="000000"/>
        </w:rPr>
        <w:t xml:space="preserve">The Tonga Renewable Energy Project (TREP) is supporting the Government of Tonga in its plans to rapidly move from its heavy dependence on imported fossil fuels for power generation (about 90%) to using clean and renewable energy resources that are low carbon and climate resilient which will help the country meet its 50% renewable energy target by 2022 and 70% by 2030. The TREP will also increase energy access of marginalized populations in the outer islands, where access is low and limited. In obtaining financing from the GCF, ADB signed a Funded Activity Agreement (FAA) and as part of the FAA an interim evaluation of the project has to be carried out. </w:t>
      </w:r>
      <w:r w:rsidR="00545938">
        <w:rPr>
          <w:rFonts w:ascii="Times New Roman" w:hAnsi="Times New Roman"/>
          <w:color w:val="000000"/>
        </w:rPr>
        <w:t>Specific tasks included carrying</w:t>
      </w:r>
      <w:r w:rsidRPr="00D01226">
        <w:rPr>
          <w:rFonts w:ascii="Times New Roman" w:hAnsi="Times New Roman"/>
          <w:color w:val="000000"/>
        </w:rPr>
        <w:t xml:space="preserve"> out a project evaluation encapsulating the following criteria: </w:t>
      </w:r>
      <w:proofErr w:type="spellStart"/>
      <w:r w:rsidRPr="00D01226">
        <w:rPr>
          <w:rFonts w:ascii="Times New Roman" w:hAnsi="Times New Roman"/>
          <w:color w:val="000000"/>
        </w:rPr>
        <w:t>i</w:t>
      </w:r>
      <w:proofErr w:type="spellEnd"/>
      <w:r w:rsidRPr="00D01226">
        <w:rPr>
          <w:rFonts w:ascii="Times New Roman" w:hAnsi="Times New Roman"/>
          <w:color w:val="000000"/>
        </w:rPr>
        <w:t xml:space="preserve">) Project relevance, effectiveness and efficiency; ii) Coherence in climate finance delivery with other multilateral entities; </w:t>
      </w:r>
      <w:r w:rsidRPr="00D01226">
        <w:rPr>
          <w:rFonts w:ascii="Times New Roman" w:hAnsi="Times New Roman"/>
          <w:color w:val="000000"/>
        </w:rPr>
        <w:lastRenderedPageBreak/>
        <w:t>iii) Gender equity; iv) Country ownership of projects and programs; v) Innovativeness in results a</w:t>
      </w:r>
      <w:r w:rsidR="00545938">
        <w:rPr>
          <w:rFonts w:ascii="Times New Roman" w:hAnsi="Times New Roman"/>
          <w:color w:val="000000"/>
        </w:rPr>
        <w:t xml:space="preserve">reas; vi) </w:t>
      </w:r>
      <w:r w:rsidRPr="00D01226">
        <w:rPr>
          <w:rFonts w:ascii="Times New Roman" w:hAnsi="Times New Roman"/>
          <w:color w:val="000000"/>
        </w:rPr>
        <w:t>Replication &amp; scalability; vii) Unexpected results (positive &amp; negative).</w:t>
      </w:r>
    </w:p>
    <w:p w:rsidR="00D01226" w:rsidRDefault="00D01226" w:rsidP="008A5337">
      <w:pPr>
        <w:tabs>
          <w:tab w:val="left" w:pos="-720"/>
        </w:tabs>
        <w:suppressAutoHyphens/>
        <w:spacing w:line="259" w:lineRule="exact"/>
        <w:jc w:val="both"/>
        <w:rPr>
          <w:rFonts w:ascii="Times New Roman" w:hAnsi="Times New Roman"/>
          <w:color w:val="000000"/>
        </w:rPr>
      </w:pPr>
    </w:p>
    <w:p w:rsidR="00545938" w:rsidRPr="00545938" w:rsidRDefault="00545938" w:rsidP="00545938">
      <w:pPr>
        <w:jc w:val="both"/>
        <w:rPr>
          <w:rFonts w:ascii="Times New Roman" w:hAnsi="Times New Roman"/>
          <w:b/>
          <w:bCs/>
          <w:i/>
          <w:szCs w:val="22"/>
        </w:rPr>
      </w:pPr>
      <w:r w:rsidRPr="00545938">
        <w:rPr>
          <w:rFonts w:ascii="Times New Roman" w:hAnsi="Times New Roman"/>
          <w:b/>
          <w:bCs/>
          <w:i/>
          <w:szCs w:val="22"/>
        </w:rPr>
        <w:t>Nauru – Mid-Term Project Evaluation (2021)</w:t>
      </w:r>
    </w:p>
    <w:p w:rsidR="00545938" w:rsidRPr="00545938" w:rsidRDefault="00545938" w:rsidP="00545938">
      <w:pPr>
        <w:tabs>
          <w:tab w:val="left" w:pos="-720"/>
        </w:tabs>
        <w:suppressAutoHyphens/>
        <w:spacing w:line="259" w:lineRule="exact"/>
        <w:jc w:val="both"/>
        <w:rPr>
          <w:rFonts w:ascii="Times New Roman" w:hAnsi="Times New Roman"/>
          <w:color w:val="000000"/>
        </w:rPr>
      </w:pPr>
      <w:r w:rsidRPr="00545938">
        <w:rPr>
          <w:rFonts w:ascii="Times New Roman" w:hAnsi="Times New Roman"/>
          <w:color w:val="000000"/>
        </w:rPr>
        <w:t xml:space="preserve">The Government of Nauru requested financial support from the ADB and the GCF to build a seaport to ensure sustainable and climate-resilient connectivity for the country.  In obtaining the financing from the GCF, ADB signed a Funded Activity Agreement (FAA) and as part of the FAA an interim evaluation of the project has to be carried out.  </w:t>
      </w:r>
      <w:r>
        <w:rPr>
          <w:rFonts w:ascii="Times New Roman" w:hAnsi="Times New Roman"/>
          <w:color w:val="000000"/>
        </w:rPr>
        <w:t>Specific tasks included carrying</w:t>
      </w:r>
      <w:r w:rsidRPr="00D01226">
        <w:rPr>
          <w:rFonts w:ascii="Times New Roman" w:hAnsi="Times New Roman"/>
          <w:color w:val="000000"/>
        </w:rPr>
        <w:t xml:space="preserve"> out a project evaluation encapsulating the following criteria: </w:t>
      </w:r>
      <w:proofErr w:type="spellStart"/>
      <w:r w:rsidRPr="00D01226">
        <w:rPr>
          <w:rFonts w:ascii="Times New Roman" w:hAnsi="Times New Roman"/>
          <w:color w:val="000000"/>
        </w:rPr>
        <w:t>i</w:t>
      </w:r>
      <w:proofErr w:type="spellEnd"/>
      <w:r w:rsidRPr="00D01226">
        <w:rPr>
          <w:rFonts w:ascii="Times New Roman" w:hAnsi="Times New Roman"/>
          <w:color w:val="000000"/>
        </w:rPr>
        <w:t>) Project relevance, effectiveness and efficiency; ii) Coherence in climate finance delivery with other multilateral entities; iii) Gender equity; iv) Country ownership of projects and programs; v) Innovativeness in results a</w:t>
      </w:r>
      <w:r>
        <w:rPr>
          <w:rFonts w:ascii="Times New Roman" w:hAnsi="Times New Roman"/>
          <w:color w:val="000000"/>
        </w:rPr>
        <w:t xml:space="preserve">reas; vi) </w:t>
      </w:r>
      <w:r w:rsidRPr="00D01226">
        <w:rPr>
          <w:rFonts w:ascii="Times New Roman" w:hAnsi="Times New Roman"/>
          <w:color w:val="000000"/>
        </w:rPr>
        <w:t>Replication &amp; scalability; vii) Unexpected results (positive &amp; negative).</w:t>
      </w:r>
    </w:p>
    <w:p w:rsidR="00545938" w:rsidRPr="00831656" w:rsidRDefault="00545938" w:rsidP="008A5337">
      <w:pPr>
        <w:tabs>
          <w:tab w:val="left" w:pos="-720"/>
        </w:tabs>
        <w:suppressAutoHyphens/>
        <w:spacing w:line="259" w:lineRule="exact"/>
        <w:jc w:val="both"/>
        <w:rPr>
          <w:rFonts w:ascii="Times New Roman" w:hAnsi="Times New Roman"/>
          <w:color w:val="000000"/>
        </w:rPr>
      </w:pPr>
    </w:p>
    <w:p w:rsidR="003F115C" w:rsidRPr="0097339E" w:rsidRDefault="003F115C" w:rsidP="003F115C">
      <w:pPr>
        <w:jc w:val="both"/>
        <w:rPr>
          <w:rFonts w:ascii="Times New Roman" w:hAnsi="Times New Roman"/>
          <w:b/>
          <w:bCs/>
          <w:i/>
          <w:szCs w:val="22"/>
        </w:rPr>
      </w:pPr>
      <w:r w:rsidRPr="00836E25">
        <w:rPr>
          <w:rFonts w:ascii="Times New Roman" w:hAnsi="Times New Roman"/>
          <w:b/>
          <w:bCs/>
          <w:i/>
          <w:szCs w:val="22"/>
        </w:rPr>
        <w:t xml:space="preserve">Multiple Countries – </w:t>
      </w:r>
      <w:r w:rsidRPr="0097339E">
        <w:rPr>
          <w:rFonts w:ascii="Times New Roman" w:hAnsi="Times New Roman"/>
          <w:b/>
          <w:bCs/>
          <w:i/>
          <w:szCs w:val="22"/>
        </w:rPr>
        <w:t xml:space="preserve">Project </w:t>
      </w:r>
      <w:r>
        <w:rPr>
          <w:rFonts w:ascii="Times New Roman" w:hAnsi="Times New Roman"/>
          <w:b/>
          <w:bCs/>
          <w:i/>
          <w:szCs w:val="22"/>
        </w:rPr>
        <w:t xml:space="preserve">Validation: </w:t>
      </w:r>
      <w:r w:rsidRPr="0097339E">
        <w:rPr>
          <w:rFonts w:ascii="Times New Roman" w:hAnsi="Times New Roman"/>
          <w:b/>
          <w:bCs/>
          <w:i/>
          <w:szCs w:val="22"/>
        </w:rPr>
        <w:t>Water and Other Urban Infrastructure &amp; Services Sector Expert (2021)</w:t>
      </w:r>
    </w:p>
    <w:p w:rsidR="003F115C" w:rsidRDefault="003F115C" w:rsidP="003F115C">
      <w:pPr>
        <w:tabs>
          <w:tab w:val="left" w:pos="-720"/>
        </w:tabs>
        <w:suppressAutoHyphens/>
        <w:spacing w:line="259" w:lineRule="exact"/>
        <w:jc w:val="both"/>
        <w:rPr>
          <w:rFonts w:ascii="Times New Roman" w:hAnsi="Times New Roman"/>
          <w:color w:val="000000"/>
        </w:rPr>
      </w:pPr>
      <w:r>
        <w:rPr>
          <w:rFonts w:ascii="Times New Roman" w:hAnsi="Times New Roman"/>
          <w:color w:val="000000"/>
        </w:rPr>
        <w:t xml:space="preserve">Empanelled by the </w:t>
      </w:r>
      <w:r w:rsidRPr="0097339E">
        <w:rPr>
          <w:rFonts w:ascii="Times New Roman" w:hAnsi="Times New Roman"/>
          <w:color w:val="000000"/>
        </w:rPr>
        <w:t>Independent Evaluation Department (IED) of the ADB to undertake independent assessment</w:t>
      </w:r>
      <w:r>
        <w:rPr>
          <w:rFonts w:ascii="Times New Roman" w:hAnsi="Times New Roman"/>
          <w:color w:val="000000"/>
        </w:rPr>
        <w:t>s</w:t>
      </w:r>
      <w:r w:rsidRPr="0097339E">
        <w:rPr>
          <w:rFonts w:ascii="Times New Roman" w:hAnsi="Times New Roman"/>
          <w:color w:val="000000"/>
        </w:rPr>
        <w:t xml:space="preserve"> of: (a) project's or program's relevance to the country's and ADB's strategies and priorities; (b) effectiveness in achieving targeted outcome/s and outputs; (c) efficiency of resource use in achieving outcome/s and outputs; (d) preliminary assessment of sustainability; (e) impact of the project/program; (f) performance of the borrower and executing agency; and (g) performance of the ADB.</w:t>
      </w:r>
    </w:p>
    <w:p w:rsidR="008A5337" w:rsidRDefault="008A5337" w:rsidP="002E1ECE">
      <w:pPr>
        <w:tabs>
          <w:tab w:val="left" w:pos="-720"/>
        </w:tabs>
        <w:suppressAutoHyphens/>
        <w:spacing w:line="259" w:lineRule="exact"/>
        <w:jc w:val="both"/>
        <w:rPr>
          <w:rFonts w:ascii="Times New Roman" w:hAnsi="Times New Roman"/>
          <w:color w:val="000000"/>
        </w:rPr>
      </w:pPr>
    </w:p>
    <w:p w:rsidR="003F115C" w:rsidRDefault="003F115C" w:rsidP="003F115C">
      <w:pPr>
        <w:jc w:val="both"/>
        <w:rPr>
          <w:rFonts w:ascii="Times New Roman" w:hAnsi="Times New Roman"/>
          <w:b/>
          <w:bCs/>
          <w:i/>
          <w:szCs w:val="22"/>
        </w:rPr>
      </w:pPr>
      <w:r>
        <w:rPr>
          <w:rFonts w:ascii="Times New Roman" w:hAnsi="Times New Roman"/>
          <w:b/>
          <w:bCs/>
          <w:i/>
          <w:szCs w:val="22"/>
        </w:rPr>
        <w:t>Indonesia – Programme Evaluation (2020 – 2021)</w:t>
      </w:r>
    </w:p>
    <w:p w:rsidR="003F115C" w:rsidRDefault="003F115C" w:rsidP="003F115C">
      <w:pPr>
        <w:tabs>
          <w:tab w:val="left" w:pos="-720"/>
        </w:tabs>
        <w:suppressAutoHyphens/>
        <w:spacing w:line="259" w:lineRule="exact"/>
        <w:jc w:val="both"/>
        <w:rPr>
          <w:rFonts w:ascii="Times New Roman" w:hAnsi="Times New Roman"/>
          <w:color w:val="000000"/>
        </w:rPr>
      </w:pPr>
      <w:r>
        <w:rPr>
          <w:rFonts w:ascii="Times New Roman" w:hAnsi="Times New Roman"/>
          <w:color w:val="000000"/>
        </w:rPr>
        <w:t xml:space="preserve">Acting as </w:t>
      </w:r>
      <w:r w:rsidRPr="00836E25">
        <w:rPr>
          <w:rFonts w:ascii="Times New Roman" w:hAnsi="Times New Roman"/>
          <w:color w:val="000000"/>
        </w:rPr>
        <w:t xml:space="preserve">Municipal Finance specialist in </w:t>
      </w:r>
      <w:r>
        <w:rPr>
          <w:rFonts w:ascii="Times New Roman" w:hAnsi="Times New Roman"/>
          <w:color w:val="000000"/>
        </w:rPr>
        <w:t xml:space="preserve">a </w:t>
      </w:r>
      <w:r w:rsidRPr="00836E25">
        <w:rPr>
          <w:rFonts w:ascii="Times New Roman" w:hAnsi="Times New Roman"/>
          <w:color w:val="000000"/>
        </w:rPr>
        <w:t xml:space="preserve">team conducting an independent evaluation of the </w:t>
      </w:r>
      <w:r>
        <w:rPr>
          <w:rFonts w:ascii="Times New Roman" w:hAnsi="Times New Roman"/>
          <w:color w:val="000000"/>
        </w:rPr>
        <w:t xml:space="preserve">World Bank managed </w:t>
      </w:r>
      <w:r w:rsidRPr="00836E25">
        <w:rPr>
          <w:rFonts w:ascii="Times New Roman" w:hAnsi="Times New Roman"/>
          <w:color w:val="000000"/>
        </w:rPr>
        <w:t>Indonesia Sustainable Urbanization Multi-Donor Trust Fund (IDSUN MDTF)</w:t>
      </w:r>
      <w:r>
        <w:rPr>
          <w:rFonts w:ascii="Times New Roman" w:hAnsi="Times New Roman"/>
          <w:color w:val="000000"/>
        </w:rPr>
        <w:t>.  The Program evaluation focuses</w:t>
      </w:r>
      <w:r w:rsidRPr="00836E25">
        <w:rPr>
          <w:rFonts w:ascii="Times New Roman" w:hAnsi="Times New Roman"/>
          <w:color w:val="000000"/>
        </w:rPr>
        <w:t xml:space="preserve"> on three key program elements: </w:t>
      </w:r>
      <w:proofErr w:type="spellStart"/>
      <w:r w:rsidRPr="00836E25">
        <w:rPr>
          <w:rFonts w:ascii="Times New Roman" w:hAnsi="Times New Roman"/>
          <w:color w:val="000000"/>
        </w:rPr>
        <w:t>i</w:t>
      </w:r>
      <w:proofErr w:type="spellEnd"/>
      <w:r w:rsidRPr="00836E25">
        <w:rPr>
          <w:rFonts w:ascii="Times New Roman" w:hAnsi="Times New Roman"/>
          <w:color w:val="000000"/>
        </w:rPr>
        <w:t>) Performance and capability of the Regional Infrastructure Development Fund (RIDF) and associated Project Development Facility (PDF) to support cities in preparing infrastructure projects and providing loans for project implementation; ii) Improvement in the financial management capability and creditworthiness of participating cities to help enable them to access alternative source of funding (and bond financing in particular); iii) Improvement in the operational and financial performance of participating water supply services providers in selected urban areas.</w:t>
      </w:r>
    </w:p>
    <w:p w:rsidR="003F115C" w:rsidRPr="00836E25" w:rsidRDefault="003F115C" w:rsidP="003F115C">
      <w:pPr>
        <w:tabs>
          <w:tab w:val="left" w:pos="-720"/>
        </w:tabs>
        <w:suppressAutoHyphens/>
        <w:spacing w:line="259" w:lineRule="exact"/>
        <w:jc w:val="both"/>
        <w:rPr>
          <w:rFonts w:ascii="Times New Roman" w:hAnsi="Times New Roman"/>
          <w:color w:val="000000"/>
        </w:rPr>
      </w:pPr>
    </w:p>
    <w:p w:rsidR="003F115C" w:rsidRPr="00E579C9" w:rsidRDefault="003F115C" w:rsidP="003F115C">
      <w:pPr>
        <w:jc w:val="both"/>
        <w:rPr>
          <w:rFonts w:ascii="Times New Roman" w:hAnsi="Times New Roman"/>
          <w:b/>
          <w:bCs/>
          <w:i/>
          <w:szCs w:val="22"/>
        </w:rPr>
      </w:pPr>
      <w:r>
        <w:rPr>
          <w:rFonts w:ascii="Times New Roman" w:hAnsi="Times New Roman"/>
          <w:b/>
          <w:bCs/>
          <w:i/>
          <w:szCs w:val="22"/>
        </w:rPr>
        <w:t>Indonesia – Micro Hydro Investment Evaluation (2012)</w:t>
      </w:r>
    </w:p>
    <w:p w:rsidR="003F115C" w:rsidRDefault="003F115C" w:rsidP="003F115C">
      <w:pPr>
        <w:tabs>
          <w:tab w:val="left" w:pos="-720"/>
        </w:tabs>
        <w:suppressAutoHyphens/>
        <w:spacing w:line="259" w:lineRule="exact"/>
        <w:jc w:val="both"/>
        <w:rPr>
          <w:rFonts w:ascii="Times New Roman" w:hAnsi="Times New Roman"/>
          <w:color w:val="000000"/>
        </w:rPr>
      </w:pPr>
      <w:proofErr w:type="gramStart"/>
      <w:r>
        <w:rPr>
          <w:rFonts w:ascii="Times New Roman" w:hAnsi="Times New Roman"/>
          <w:color w:val="000000"/>
        </w:rPr>
        <w:t xml:space="preserve">Acting as Team Leader in a World Bank funded project that entailed carrying out an economic, social, financial and technical assessment of </w:t>
      </w:r>
      <w:r w:rsidRPr="00E579C9">
        <w:rPr>
          <w:rFonts w:ascii="Times New Roman" w:hAnsi="Times New Roman"/>
          <w:color w:val="000000"/>
        </w:rPr>
        <w:t xml:space="preserve">Program </w:t>
      </w:r>
      <w:proofErr w:type="spellStart"/>
      <w:r w:rsidRPr="00E579C9">
        <w:rPr>
          <w:rFonts w:ascii="Times New Roman" w:hAnsi="Times New Roman"/>
          <w:color w:val="000000"/>
        </w:rPr>
        <w:t>Nasional</w:t>
      </w:r>
      <w:proofErr w:type="spellEnd"/>
      <w:r>
        <w:rPr>
          <w:rFonts w:ascii="Times New Roman" w:hAnsi="Times New Roman"/>
          <w:color w:val="000000"/>
        </w:rPr>
        <w:t xml:space="preserve"> </w:t>
      </w:r>
      <w:proofErr w:type="spellStart"/>
      <w:r w:rsidRPr="00E579C9">
        <w:rPr>
          <w:rFonts w:ascii="Times New Roman" w:hAnsi="Times New Roman"/>
          <w:color w:val="000000"/>
        </w:rPr>
        <w:t>Pemberdayaan</w:t>
      </w:r>
      <w:proofErr w:type="spellEnd"/>
      <w:r w:rsidRPr="00E579C9">
        <w:rPr>
          <w:rFonts w:ascii="Times New Roman" w:hAnsi="Times New Roman"/>
          <w:color w:val="000000"/>
        </w:rPr>
        <w:t xml:space="preserve"> </w:t>
      </w:r>
      <w:proofErr w:type="spellStart"/>
      <w:r w:rsidRPr="00E579C9">
        <w:rPr>
          <w:rFonts w:ascii="Times New Roman" w:hAnsi="Times New Roman"/>
          <w:color w:val="000000"/>
        </w:rPr>
        <w:t>Masyarakat</w:t>
      </w:r>
      <w:proofErr w:type="spellEnd"/>
      <w:r w:rsidRPr="00E579C9">
        <w:rPr>
          <w:rFonts w:ascii="Times New Roman" w:hAnsi="Times New Roman"/>
          <w:color w:val="000000"/>
        </w:rPr>
        <w:t xml:space="preserve"> (PNPM-Rural)</w:t>
      </w:r>
      <w:r>
        <w:rPr>
          <w:rFonts w:ascii="Times New Roman" w:hAnsi="Times New Roman"/>
          <w:color w:val="000000"/>
        </w:rPr>
        <w:t xml:space="preserve"> – a </w:t>
      </w:r>
      <w:r w:rsidRPr="00E579C9">
        <w:rPr>
          <w:rFonts w:ascii="Times New Roman" w:hAnsi="Times New Roman"/>
          <w:color w:val="000000"/>
        </w:rPr>
        <w:t xml:space="preserve">block grant funding </w:t>
      </w:r>
      <w:r>
        <w:rPr>
          <w:rFonts w:ascii="Times New Roman" w:hAnsi="Times New Roman"/>
          <w:color w:val="000000"/>
        </w:rPr>
        <w:t xml:space="preserve">programme that </w:t>
      </w:r>
      <w:r w:rsidRPr="00E579C9">
        <w:rPr>
          <w:rFonts w:ascii="Times New Roman" w:hAnsi="Times New Roman"/>
          <w:color w:val="000000"/>
        </w:rPr>
        <w:t>support</w:t>
      </w:r>
      <w:r>
        <w:rPr>
          <w:rFonts w:ascii="Times New Roman" w:hAnsi="Times New Roman"/>
          <w:color w:val="000000"/>
        </w:rPr>
        <w:t>s rural communities through investment</w:t>
      </w:r>
      <w:r w:rsidRPr="00E579C9">
        <w:rPr>
          <w:rFonts w:ascii="Times New Roman" w:hAnsi="Times New Roman"/>
          <w:color w:val="000000"/>
        </w:rPr>
        <w:t xml:space="preserve"> in </w:t>
      </w:r>
      <w:r>
        <w:rPr>
          <w:rFonts w:ascii="Times New Roman" w:hAnsi="Times New Roman"/>
          <w:color w:val="000000"/>
        </w:rPr>
        <w:t>micro-hydro power infrastructure.</w:t>
      </w:r>
      <w:proofErr w:type="gramEnd"/>
    </w:p>
    <w:p w:rsidR="003F115C" w:rsidRPr="00E579C9" w:rsidRDefault="003F115C" w:rsidP="003F115C">
      <w:pPr>
        <w:tabs>
          <w:tab w:val="left" w:pos="-720"/>
        </w:tabs>
        <w:suppressAutoHyphens/>
        <w:spacing w:line="259" w:lineRule="exact"/>
        <w:jc w:val="both"/>
        <w:rPr>
          <w:rFonts w:ascii="Times New Roman" w:hAnsi="Times New Roman"/>
          <w:color w:val="000000"/>
        </w:rPr>
      </w:pPr>
    </w:p>
    <w:p w:rsidR="006B5684" w:rsidRPr="00475347" w:rsidRDefault="006B5684" w:rsidP="006B5684">
      <w:pPr>
        <w:jc w:val="both"/>
        <w:rPr>
          <w:rFonts w:ascii="Times New Roman" w:hAnsi="Times New Roman"/>
          <w:b/>
          <w:bCs/>
          <w:i/>
          <w:szCs w:val="22"/>
        </w:rPr>
      </w:pPr>
      <w:r w:rsidRPr="00475347">
        <w:rPr>
          <w:rFonts w:ascii="Times New Roman" w:hAnsi="Times New Roman"/>
          <w:b/>
          <w:bCs/>
          <w:i/>
          <w:szCs w:val="22"/>
        </w:rPr>
        <w:t>India</w:t>
      </w:r>
      <w:r>
        <w:rPr>
          <w:rFonts w:ascii="Times New Roman" w:hAnsi="Times New Roman"/>
          <w:b/>
          <w:bCs/>
          <w:i/>
          <w:szCs w:val="22"/>
        </w:rPr>
        <w:t xml:space="preserve"> – Rural Electricity Distribution Franchising Program Evaluation (2011 – 2012)</w:t>
      </w:r>
    </w:p>
    <w:p w:rsidR="006B5684" w:rsidRDefault="006B5684" w:rsidP="006B5684">
      <w:pPr>
        <w:jc w:val="both"/>
        <w:rPr>
          <w:rFonts w:ascii="Times New Roman" w:hAnsi="Times New Roman"/>
        </w:rPr>
      </w:pPr>
      <w:r>
        <w:rPr>
          <w:rFonts w:ascii="Times New Roman" w:hAnsi="Times New Roman"/>
        </w:rPr>
        <w:t>Acting as PPP Speci</w:t>
      </w:r>
      <w:smartTag w:uri="urn:schemas-microsoft-com:office:smarttags" w:element="PersonName">
        <w:r>
          <w:rPr>
            <w:rFonts w:ascii="Times New Roman" w:hAnsi="Times New Roman"/>
          </w:rPr>
          <w:t>ali</w:t>
        </w:r>
      </w:smartTag>
      <w:r>
        <w:rPr>
          <w:rFonts w:ascii="Times New Roman" w:hAnsi="Times New Roman"/>
        </w:rPr>
        <w:t>st in this ADB funded project that entailed a</w:t>
      </w:r>
      <w:r w:rsidRPr="00475347">
        <w:rPr>
          <w:rFonts w:ascii="Times New Roman" w:hAnsi="Times New Roman"/>
        </w:rPr>
        <w:t xml:space="preserve">ssessing the efficacy of the Single Point Power Supply (SPPS) scheme of </w:t>
      </w:r>
      <w:r>
        <w:rPr>
          <w:rFonts w:ascii="Times New Roman" w:hAnsi="Times New Roman"/>
        </w:rPr>
        <w:t xml:space="preserve">electricity distribution </w:t>
      </w:r>
      <w:r w:rsidRPr="00475347">
        <w:rPr>
          <w:rFonts w:ascii="Times New Roman" w:hAnsi="Times New Roman"/>
        </w:rPr>
        <w:t xml:space="preserve">franchising that has been operational in </w:t>
      </w:r>
      <w:smartTag w:uri="urn:schemas-microsoft-com:office:smarttags" w:element="country-region">
        <w:smartTag w:uri="urn:schemas-microsoft-com:office:smarttags" w:element="place">
          <w:r w:rsidRPr="00475347">
            <w:rPr>
              <w:rFonts w:ascii="Times New Roman" w:hAnsi="Times New Roman"/>
            </w:rPr>
            <w:t>Assam</w:t>
          </w:r>
        </w:smartTag>
      </w:smartTag>
      <w:r w:rsidRPr="00475347">
        <w:rPr>
          <w:rFonts w:ascii="Times New Roman" w:hAnsi="Times New Roman"/>
        </w:rPr>
        <w:t xml:space="preserve"> for several years.  </w:t>
      </w:r>
      <w:r>
        <w:rPr>
          <w:rFonts w:ascii="Times New Roman" w:hAnsi="Times New Roman"/>
        </w:rPr>
        <w:t>The work also entailed</w:t>
      </w:r>
      <w:r w:rsidRPr="00475347">
        <w:rPr>
          <w:rFonts w:ascii="Times New Roman" w:hAnsi="Times New Roman"/>
        </w:rPr>
        <w:t xml:space="preserve"> identifying alternative </w:t>
      </w:r>
      <w:r>
        <w:rPr>
          <w:rFonts w:ascii="Times New Roman" w:hAnsi="Times New Roman"/>
        </w:rPr>
        <w:t xml:space="preserve">electricity </w:t>
      </w:r>
      <w:r w:rsidRPr="00475347">
        <w:rPr>
          <w:rFonts w:ascii="Times New Roman" w:hAnsi="Times New Roman"/>
        </w:rPr>
        <w:t xml:space="preserve">PPP models that have been successfully adopted in other countries to involve the private sector partners in greater reward and risk sharing and additional responsibilities </w:t>
      </w:r>
      <w:r>
        <w:rPr>
          <w:rFonts w:ascii="Times New Roman" w:hAnsi="Times New Roman"/>
        </w:rPr>
        <w:t xml:space="preserve">(including combining distributed renewable generation with local distribution) </w:t>
      </w:r>
      <w:r w:rsidRPr="00475347">
        <w:rPr>
          <w:rFonts w:ascii="Times New Roman" w:hAnsi="Times New Roman"/>
        </w:rPr>
        <w:t xml:space="preserve">and make recommendations </w:t>
      </w:r>
      <w:r>
        <w:rPr>
          <w:rFonts w:ascii="Times New Roman" w:hAnsi="Times New Roman"/>
        </w:rPr>
        <w:t xml:space="preserve">as </w:t>
      </w:r>
      <w:r w:rsidRPr="00475347">
        <w:rPr>
          <w:rFonts w:ascii="Times New Roman" w:hAnsi="Times New Roman"/>
        </w:rPr>
        <w:t>to how such models might be suitably adapted to Indian conditions.</w:t>
      </w:r>
    </w:p>
    <w:p w:rsidR="002E1ECE" w:rsidRPr="002E1ECE" w:rsidRDefault="002E1ECE" w:rsidP="002E1ECE">
      <w:pPr>
        <w:tabs>
          <w:tab w:val="left" w:pos="-720"/>
        </w:tabs>
        <w:suppressAutoHyphens/>
        <w:spacing w:line="259" w:lineRule="exact"/>
        <w:jc w:val="both"/>
        <w:rPr>
          <w:rFonts w:ascii="Times New Roman" w:hAnsi="Times New Roman"/>
          <w:color w:val="000000"/>
        </w:rPr>
      </w:pPr>
    </w:p>
    <w:p w:rsidR="00DC6ACC" w:rsidRDefault="00DC6ACC">
      <w:pPr>
        <w:rPr>
          <w:rFonts w:ascii="Times New Roman" w:hAnsi="Times New Roman"/>
          <w:b/>
        </w:rPr>
      </w:pPr>
      <w:r>
        <w:rPr>
          <w:rFonts w:ascii="Times New Roman" w:hAnsi="Times New Roman"/>
          <w:b/>
        </w:rPr>
        <w:br w:type="page"/>
      </w:r>
    </w:p>
    <w:p w:rsidR="002E1ECE" w:rsidRPr="00831656" w:rsidRDefault="002E1ECE" w:rsidP="002E1ECE">
      <w:pPr>
        <w:jc w:val="both"/>
        <w:rPr>
          <w:rFonts w:ascii="Times New Roman" w:hAnsi="Times New Roman"/>
          <w:b/>
        </w:rPr>
      </w:pPr>
      <w:r w:rsidRPr="00831656">
        <w:rPr>
          <w:rFonts w:ascii="Times New Roman" w:hAnsi="Times New Roman"/>
          <w:b/>
        </w:rPr>
        <w:lastRenderedPageBreak/>
        <w:t>INFRASTRUCTURE SECTOR REFORM &amp; ECONOMIC REGULATION</w:t>
      </w:r>
    </w:p>
    <w:p w:rsidR="002E1ECE" w:rsidRPr="00831656" w:rsidRDefault="002E1ECE" w:rsidP="002E1ECE">
      <w:pPr>
        <w:jc w:val="both"/>
        <w:rPr>
          <w:rFonts w:ascii="Times New Roman" w:hAnsi="Times New Roman"/>
        </w:rPr>
      </w:pPr>
    </w:p>
    <w:p w:rsidR="002E1ECE" w:rsidRPr="00831656" w:rsidRDefault="002E1ECE" w:rsidP="002E1ECE">
      <w:pPr>
        <w:jc w:val="both"/>
        <w:rPr>
          <w:rFonts w:ascii="Times New Roman" w:hAnsi="Times New Roman"/>
        </w:rPr>
      </w:pPr>
      <w:r w:rsidRPr="00831656">
        <w:rPr>
          <w:rFonts w:ascii="Times New Roman" w:hAnsi="Times New Roman"/>
        </w:rPr>
        <w:t>Much of Stuart’s work experience has entailed providing policy advice to utilities, regulators and senior politicians with respect to market development, regulation policy formulation and application as well as industry reformation.  Examples of his project work in this area include:</w:t>
      </w:r>
    </w:p>
    <w:p w:rsidR="002E1ECE" w:rsidRDefault="002E1ECE" w:rsidP="002E1ECE">
      <w:pPr>
        <w:jc w:val="both"/>
        <w:rPr>
          <w:rFonts w:ascii="Times New Roman" w:hAnsi="Times New Roman"/>
        </w:rPr>
      </w:pPr>
    </w:p>
    <w:p w:rsidR="008869E8" w:rsidRPr="008869E8" w:rsidRDefault="008869E8" w:rsidP="002E1ECE">
      <w:pPr>
        <w:jc w:val="both"/>
        <w:rPr>
          <w:rFonts w:ascii="Times New Roman" w:hAnsi="Times New Roman"/>
          <w:b/>
          <w:bCs/>
          <w:i/>
          <w:szCs w:val="22"/>
        </w:rPr>
      </w:pPr>
      <w:r w:rsidRPr="008869E8">
        <w:rPr>
          <w:rFonts w:ascii="Times New Roman" w:hAnsi="Times New Roman"/>
          <w:b/>
          <w:bCs/>
          <w:i/>
          <w:szCs w:val="22"/>
        </w:rPr>
        <w:t>Vietnam – Demand Response and Utility Energy Efficiency</w:t>
      </w:r>
      <w:r w:rsidR="00BA2AB3">
        <w:rPr>
          <w:rFonts w:ascii="Times New Roman" w:hAnsi="Times New Roman"/>
          <w:b/>
          <w:bCs/>
          <w:i/>
          <w:szCs w:val="22"/>
        </w:rPr>
        <w:t xml:space="preserve"> (2020)</w:t>
      </w:r>
    </w:p>
    <w:p w:rsidR="008869E8" w:rsidRDefault="008869E8" w:rsidP="002E1ECE">
      <w:pPr>
        <w:jc w:val="both"/>
        <w:rPr>
          <w:rFonts w:ascii="Times New Roman" w:hAnsi="Times New Roman"/>
        </w:rPr>
      </w:pPr>
      <w:r w:rsidRPr="008869E8">
        <w:rPr>
          <w:rFonts w:ascii="Times New Roman" w:hAnsi="Times New Roman"/>
        </w:rPr>
        <w:t xml:space="preserve">Supporting the Electricity Regulatory Authority of Viet Nam (ERAV) and Viet Nam Electricity (EVN) in assessing the potential for implementing Demand Response (DR) and Utility Energy Efficiency (EE) financing models to help manage the </w:t>
      </w:r>
      <w:r>
        <w:rPr>
          <w:rFonts w:ascii="Times New Roman" w:hAnsi="Times New Roman"/>
        </w:rPr>
        <w:t xml:space="preserve">country’s </w:t>
      </w:r>
      <w:r w:rsidRPr="008869E8">
        <w:rPr>
          <w:rFonts w:ascii="Times New Roman" w:hAnsi="Times New Roman"/>
        </w:rPr>
        <w:t xml:space="preserve">significant increase in </w:t>
      </w:r>
      <w:r>
        <w:rPr>
          <w:rFonts w:ascii="Times New Roman" w:hAnsi="Times New Roman"/>
        </w:rPr>
        <w:t xml:space="preserve">forecast </w:t>
      </w:r>
      <w:r w:rsidRPr="008869E8">
        <w:rPr>
          <w:rFonts w:ascii="Times New Roman" w:hAnsi="Times New Roman"/>
        </w:rPr>
        <w:t>power demand.  The results of the study will be used to advise the Ministry of Industry and Trade (MOIT) on improving the relevant policy and regulatory framework.</w:t>
      </w:r>
    </w:p>
    <w:p w:rsidR="008869E8" w:rsidRDefault="008869E8" w:rsidP="002E1ECE">
      <w:pPr>
        <w:jc w:val="both"/>
        <w:rPr>
          <w:rFonts w:ascii="Times New Roman" w:hAnsi="Times New Roman"/>
        </w:rPr>
      </w:pPr>
    </w:p>
    <w:p w:rsidR="00C017C3" w:rsidRPr="00831656" w:rsidRDefault="00C017C3" w:rsidP="00C017C3">
      <w:pPr>
        <w:jc w:val="both"/>
        <w:rPr>
          <w:rFonts w:ascii="Times New Roman" w:hAnsi="Times New Roman"/>
          <w:b/>
          <w:bCs/>
          <w:i/>
          <w:szCs w:val="22"/>
        </w:rPr>
      </w:pPr>
      <w:r>
        <w:rPr>
          <w:rFonts w:ascii="Times New Roman" w:hAnsi="Times New Roman"/>
          <w:b/>
          <w:bCs/>
          <w:i/>
          <w:szCs w:val="22"/>
        </w:rPr>
        <w:t>Philippines</w:t>
      </w:r>
      <w:r w:rsidRPr="00831656">
        <w:rPr>
          <w:rFonts w:ascii="Times New Roman" w:hAnsi="Times New Roman"/>
          <w:b/>
          <w:bCs/>
          <w:i/>
          <w:szCs w:val="22"/>
        </w:rPr>
        <w:t xml:space="preserve"> – Water Regulation </w:t>
      </w:r>
      <w:r>
        <w:rPr>
          <w:rFonts w:ascii="Times New Roman" w:hAnsi="Times New Roman"/>
          <w:b/>
          <w:bCs/>
          <w:i/>
          <w:szCs w:val="22"/>
        </w:rPr>
        <w:t>Strategy Development (2010 – 2011)</w:t>
      </w:r>
    </w:p>
    <w:p w:rsidR="00C017C3" w:rsidRDefault="00C017C3" w:rsidP="00C017C3">
      <w:pPr>
        <w:jc w:val="both"/>
        <w:rPr>
          <w:rFonts w:ascii="Times New Roman" w:hAnsi="Times New Roman"/>
        </w:rPr>
      </w:pPr>
      <w:r>
        <w:rPr>
          <w:rFonts w:ascii="Times New Roman" w:hAnsi="Times New Roman"/>
        </w:rPr>
        <w:t xml:space="preserve">Acting as </w:t>
      </w:r>
      <w:r w:rsidRPr="00953B1D">
        <w:rPr>
          <w:rFonts w:ascii="Times New Roman" w:hAnsi="Times New Roman"/>
        </w:rPr>
        <w:t>Team Leader for an assignment support</w:t>
      </w:r>
      <w:r>
        <w:rPr>
          <w:rFonts w:ascii="Times New Roman" w:hAnsi="Times New Roman"/>
        </w:rPr>
        <w:t>ing</w:t>
      </w:r>
      <w:r w:rsidRPr="00953B1D">
        <w:rPr>
          <w:rFonts w:ascii="Times New Roman" w:hAnsi="Times New Roman"/>
        </w:rPr>
        <w:t xml:space="preserve"> the National Water Resources Board </w:t>
      </w:r>
      <w:r>
        <w:rPr>
          <w:rFonts w:ascii="Times New Roman" w:hAnsi="Times New Roman"/>
        </w:rPr>
        <w:t>(NWRB</w:t>
      </w:r>
      <w:r w:rsidRPr="00953B1D">
        <w:rPr>
          <w:rFonts w:ascii="Times New Roman" w:hAnsi="Times New Roman"/>
        </w:rPr>
        <w:t>) in developing a regulation strategy, and associated institutional framework, for the hundreds of small, medium and large water utilities locate</w:t>
      </w:r>
      <w:r>
        <w:rPr>
          <w:rFonts w:ascii="Times New Roman" w:hAnsi="Times New Roman"/>
        </w:rPr>
        <w:t>d</w:t>
      </w:r>
      <w:r w:rsidRPr="00953B1D">
        <w:rPr>
          <w:rFonts w:ascii="Times New Roman" w:hAnsi="Times New Roman"/>
        </w:rPr>
        <w:t xml:space="preserve"> throughout the Philippines.  The work also entailed providing policy dialogue support</w:t>
      </w:r>
      <w:r>
        <w:rPr>
          <w:rFonts w:ascii="Times New Roman" w:hAnsi="Times New Roman"/>
        </w:rPr>
        <w:t xml:space="preserve"> and</w:t>
      </w:r>
      <w:r w:rsidRPr="00953B1D">
        <w:rPr>
          <w:rFonts w:ascii="Times New Roman" w:hAnsi="Times New Roman"/>
        </w:rPr>
        <w:t xml:space="preserve"> carrying out survey design, implementation and database development activities to create a cost-effective regulation framework that reflects the NWRB’s objectives, the views of sector stakeholders and the analysis of data generated from the water utility survey exercise.</w:t>
      </w:r>
    </w:p>
    <w:p w:rsidR="00C017C3" w:rsidRDefault="00C017C3" w:rsidP="00C017C3">
      <w:pPr>
        <w:jc w:val="both"/>
        <w:rPr>
          <w:rFonts w:ascii="Times New Roman" w:hAnsi="Times New Roman"/>
        </w:rPr>
      </w:pPr>
    </w:p>
    <w:p w:rsidR="00BB7F95" w:rsidRPr="00831656" w:rsidRDefault="00BB7F95" w:rsidP="00BB7F95">
      <w:pPr>
        <w:jc w:val="both"/>
        <w:rPr>
          <w:rFonts w:ascii="Times New Roman" w:hAnsi="Times New Roman"/>
          <w:b/>
          <w:bCs/>
          <w:i/>
          <w:szCs w:val="22"/>
        </w:rPr>
      </w:pPr>
      <w:r>
        <w:rPr>
          <w:rFonts w:ascii="Times New Roman" w:hAnsi="Times New Roman"/>
          <w:b/>
          <w:bCs/>
          <w:i/>
          <w:szCs w:val="22"/>
        </w:rPr>
        <w:t>MENA Region</w:t>
      </w:r>
      <w:r w:rsidRPr="00831656">
        <w:rPr>
          <w:rFonts w:ascii="Times New Roman" w:hAnsi="Times New Roman"/>
          <w:b/>
          <w:bCs/>
          <w:i/>
          <w:szCs w:val="22"/>
        </w:rPr>
        <w:t xml:space="preserve"> – Water Regulation </w:t>
      </w:r>
      <w:r>
        <w:rPr>
          <w:rFonts w:ascii="Times New Roman" w:hAnsi="Times New Roman"/>
          <w:b/>
          <w:bCs/>
          <w:i/>
          <w:szCs w:val="22"/>
        </w:rPr>
        <w:t>and Infrastructure Investment Review (2011)</w:t>
      </w:r>
    </w:p>
    <w:p w:rsidR="00BB7F95" w:rsidRPr="003F4FF0" w:rsidRDefault="00BB7F95" w:rsidP="00BB7F95">
      <w:pPr>
        <w:jc w:val="both"/>
        <w:rPr>
          <w:rFonts w:ascii="Times New Roman" w:hAnsi="Times New Roman"/>
          <w:szCs w:val="22"/>
        </w:rPr>
      </w:pPr>
      <w:r w:rsidRPr="003F4FF0">
        <w:rPr>
          <w:rFonts w:ascii="Times New Roman" w:hAnsi="Times New Roman"/>
          <w:szCs w:val="22"/>
        </w:rPr>
        <w:t>Acting as a water speci</w:t>
      </w:r>
      <w:smartTag w:uri="urn:schemas-microsoft-com:office:smarttags" w:element="PersonName">
        <w:r w:rsidRPr="003F4FF0">
          <w:rPr>
            <w:rFonts w:ascii="Times New Roman" w:hAnsi="Times New Roman"/>
            <w:szCs w:val="22"/>
          </w:rPr>
          <w:t>ali</w:t>
        </w:r>
      </w:smartTag>
      <w:r w:rsidRPr="003F4FF0">
        <w:rPr>
          <w:rFonts w:ascii="Times New Roman" w:hAnsi="Times New Roman"/>
          <w:szCs w:val="22"/>
        </w:rPr>
        <w:t>st in a project targeted at establishing a network or forum of regulators in MENA.  A major component of the work was the preparation of a background paper taking stock of recent developments in infrastructure reform, regulation and private sector participation in the water sector in MENA countries</w:t>
      </w:r>
      <w:r>
        <w:rPr>
          <w:rFonts w:ascii="Times New Roman" w:hAnsi="Times New Roman"/>
          <w:szCs w:val="22"/>
        </w:rPr>
        <w:t>.</w:t>
      </w:r>
    </w:p>
    <w:p w:rsidR="00BB7F95" w:rsidRPr="00831656" w:rsidRDefault="00BB7F95" w:rsidP="00BB7F95">
      <w:pPr>
        <w:jc w:val="both"/>
        <w:rPr>
          <w:rFonts w:ascii="Times New Roman" w:hAnsi="Times New Roman"/>
        </w:rPr>
      </w:pPr>
    </w:p>
    <w:p w:rsidR="0074081B" w:rsidRPr="00831656" w:rsidRDefault="00C017C3" w:rsidP="0074081B">
      <w:pPr>
        <w:jc w:val="both"/>
        <w:rPr>
          <w:rFonts w:ascii="Times New Roman" w:hAnsi="Times New Roman"/>
          <w:b/>
          <w:bCs/>
          <w:i/>
          <w:szCs w:val="22"/>
        </w:rPr>
      </w:pPr>
      <w:r>
        <w:rPr>
          <w:rFonts w:ascii="Times New Roman" w:hAnsi="Times New Roman"/>
          <w:b/>
          <w:bCs/>
          <w:i/>
          <w:szCs w:val="22"/>
        </w:rPr>
        <w:t xml:space="preserve">Malaysia, Philippines, </w:t>
      </w:r>
      <w:r w:rsidRPr="00C017C3">
        <w:rPr>
          <w:rFonts w:ascii="Times New Roman" w:hAnsi="Times New Roman"/>
          <w:b/>
          <w:bCs/>
          <w:i/>
          <w:szCs w:val="22"/>
        </w:rPr>
        <w:t>Thailand</w:t>
      </w:r>
      <w:r>
        <w:rPr>
          <w:rFonts w:ascii="Times New Roman" w:hAnsi="Times New Roman"/>
          <w:b/>
          <w:bCs/>
          <w:i/>
          <w:szCs w:val="22"/>
        </w:rPr>
        <w:t xml:space="preserve"> and </w:t>
      </w:r>
      <w:r w:rsidRPr="00C017C3">
        <w:rPr>
          <w:rFonts w:ascii="Times New Roman" w:hAnsi="Times New Roman"/>
          <w:b/>
          <w:bCs/>
          <w:i/>
          <w:szCs w:val="22"/>
        </w:rPr>
        <w:t>Vietnam</w:t>
      </w:r>
      <w:r w:rsidRPr="00831656">
        <w:rPr>
          <w:rFonts w:ascii="Times New Roman" w:hAnsi="Times New Roman"/>
          <w:b/>
          <w:bCs/>
          <w:i/>
          <w:szCs w:val="22"/>
        </w:rPr>
        <w:t xml:space="preserve"> </w:t>
      </w:r>
      <w:r w:rsidR="0074081B" w:rsidRPr="00831656">
        <w:rPr>
          <w:rFonts w:ascii="Times New Roman" w:hAnsi="Times New Roman"/>
          <w:b/>
          <w:bCs/>
          <w:i/>
          <w:szCs w:val="22"/>
        </w:rPr>
        <w:t xml:space="preserve">– </w:t>
      </w:r>
      <w:r w:rsidR="0074081B">
        <w:rPr>
          <w:rFonts w:ascii="Times New Roman" w:hAnsi="Times New Roman"/>
          <w:b/>
          <w:bCs/>
          <w:i/>
          <w:szCs w:val="22"/>
        </w:rPr>
        <w:t xml:space="preserve">Energy and </w:t>
      </w:r>
      <w:r w:rsidR="0074081B" w:rsidRPr="00831656">
        <w:rPr>
          <w:rFonts w:ascii="Times New Roman" w:hAnsi="Times New Roman"/>
          <w:b/>
          <w:bCs/>
          <w:i/>
          <w:szCs w:val="22"/>
        </w:rPr>
        <w:t xml:space="preserve">Water Regulation </w:t>
      </w:r>
      <w:r w:rsidR="0074081B">
        <w:rPr>
          <w:rFonts w:ascii="Times New Roman" w:hAnsi="Times New Roman"/>
          <w:b/>
          <w:bCs/>
          <w:i/>
          <w:szCs w:val="22"/>
        </w:rPr>
        <w:t>Assessment</w:t>
      </w:r>
      <w:r>
        <w:rPr>
          <w:rFonts w:ascii="Times New Roman" w:hAnsi="Times New Roman"/>
          <w:b/>
          <w:bCs/>
          <w:i/>
          <w:szCs w:val="22"/>
        </w:rPr>
        <w:t xml:space="preserve"> (2009 – 2010)</w:t>
      </w:r>
    </w:p>
    <w:p w:rsidR="0074081B" w:rsidRDefault="0074081B" w:rsidP="0074081B">
      <w:pPr>
        <w:jc w:val="both"/>
        <w:rPr>
          <w:rFonts w:ascii="Times New Roman" w:hAnsi="Times New Roman"/>
        </w:rPr>
      </w:pPr>
      <w:r w:rsidRPr="00831656">
        <w:rPr>
          <w:rFonts w:ascii="Times New Roman" w:hAnsi="Times New Roman"/>
          <w:szCs w:val="22"/>
        </w:rPr>
        <w:t xml:space="preserve">Assessing the effectiveness of water and energy regulation within the context of a </w:t>
      </w:r>
      <w:r w:rsidRPr="00831656">
        <w:rPr>
          <w:rFonts w:ascii="Times New Roman" w:hAnsi="Times New Roman"/>
        </w:rPr>
        <w:t xml:space="preserve">conceptual framework that sets out how regulation success may be defined and achieved in a developing country environment. </w:t>
      </w:r>
      <w:r w:rsidR="00C017C3">
        <w:rPr>
          <w:rFonts w:ascii="Times New Roman" w:hAnsi="Times New Roman"/>
        </w:rPr>
        <w:t xml:space="preserve"> A major component of the work wa</w:t>
      </w:r>
      <w:r w:rsidRPr="00831656">
        <w:rPr>
          <w:rFonts w:ascii="Times New Roman" w:hAnsi="Times New Roman"/>
        </w:rPr>
        <w:t>s the production o</w:t>
      </w:r>
      <w:r w:rsidR="00C017C3">
        <w:rPr>
          <w:rFonts w:ascii="Times New Roman" w:hAnsi="Times New Roman"/>
        </w:rPr>
        <w:t xml:space="preserve">f case studies for the four focus countries </w:t>
      </w:r>
      <w:r w:rsidRPr="00831656">
        <w:rPr>
          <w:rFonts w:ascii="Times New Roman" w:hAnsi="Times New Roman"/>
        </w:rPr>
        <w:t xml:space="preserve">that set out the key reform objectives and challenges facing each sector and the role </w:t>
      </w:r>
      <w:r>
        <w:rPr>
          <w:rFonts w:ascii="Times New Roman" w:hAnsi="Times New Roman"/>
        </w:rPr>
        <w:t xml:space="preserve">that </w:t>
      </w:r>
      <w:r w:rsidR="00C017C3">
        <w:rPr>
          <w:rFonts w:ascii="Times New Roman" w:hAnsi="Times New Roman"/>
        </w:rPr>
        <w:t>regulation wa</w:t>
      </w:r>
      <w:r w:rsidRPr="00831656">
        <w:rPr>
          <w:rFonts w:ascii="Times New Roman" w:hAnsi="Times New Roman"/>
        </w:rPr>
        <w:t xml:space="preserve">s expected to make in </w:t>
      </w:r>
      <w:r>
        <w:rPr>
          <w:rFonts w:ascii="Times New Roman" w:hAnsi="Times New Roman"/>
        </w:rPr>
        <w:t>achieving progress particularly with regard to renewable energy infrastructure development, improved service delivery, energy efficiency promotion and PSP enhancement.</w:t>
      </w:r>
    </w:p>
    <w:p w:rsidR="0074081B" w:rsidRPr="002E1ECE" w:rsidRDefault="0074081B" w:rsidP="0074081B">
      <w:pPr>
        <w:tabs>
          <w:tab w:val="left" w:pos="-720"/>
        </w:tabs>
        <w:suppressAutoHyphens/>
        <w:spacing w:line="259" w:lineRule="exact"/>
        <w:jc w:val="both"/>
        <w:rPr>
          <w:rFonts w:ascii="Times New Roman" w:hAnsi="Times New Roman"/>
          <w:color w:val="000000"/>
        </w:rPr>
      </w:pPr>
    </w:p>
    <w:p w:rsidR="003A2C69" w:rsidRPr="00B97DC2" w:rsidRDefault="003A2C69" w:rsidP="003A2C69">
      <w:pPr>
        <w:jc w:val="both"/>
        <w:rPr>
          <w:rFonts w:ascii="Times New Roman" w:hAnsi="Times New Roman"/>
          <w:b/>
          <w:bCs/>
          <w:i/>
          <w:szCs w:val="22"/>
        </w:rPr>
      </w:pPr>
      <w:r w:rsidRPr="00B97DC2">
        <w:rPr>
          <w:rFonts w:ascii="Times New Roman" w:hAnsi="Times New Roman"/>
          <w:b/>
          <w:bCs/>
          <w:i/>
          <w:szCs w:val="22"/>
        </w:rPr>
        <w:t>Jordan – Establishment of a Water Regulator &amp; Utility Performance Monitoring</w:t>
      </w:r>
      <w:r>
        <w:rPr>
          <w:rFonts w:ascii="Times New Roman" w:hAnsi="Times New Roman"/>
          <w:b/>
          <w:bCs/>
          <w:i/>
          <w:szCs w:val="22"/>
        </w:rPr>
        <w:t xml:space="preserve"> (2008 – 2009)</w:t>
      </w:r>
    </w:p>
    <w:p w:rsidR="003A2C69" w:rsidRPr="00B97DC2" w:rsidRDefault="003A2C69" w:rsidP="003A2C69">
      <w:pPr>
        <w:jc w:val="both"/>
        <w:rPr>
          <w:rFonts w:ascii="Times New Roman" w:hAnsi="Times New Roman"/>
        </w:rPr>
      </w:pPr>
      <w:r w:rsidRPr="00B97DC2">
        <w:rPr>
          <w:rFonts w:ascii="Times New Roman" w:hAnsi="Times New Roman"/>
        </w:rPr>
        <w:t xml:space="preserve">Acting as Project Director in a component project of the Al </w:t>
      </w:r>
      <w:proofErr w:type="spellStart"/>
      <w:r w:rsidRPr="00B97DC2">
        <w:rPr>
          <w:rFonts w:ascii="Times New Roman" w:hAnsi="Times New Roman"/>
        </w:rPr>
        <w:t>Meyyah</w:t>
      </w:r>
      <w:proofErr w:type="spellEnd"/>
      <w:r w:rsidRPr="00B97DC2">
        <w:rPr>
          <w:rFonts w:ascii="Times New Roman" w:hAnsi="Times New Roman"/>
        </w:rPr>
        <w:t xml:space="preserve"> Programme, an ongoing initiative to restructure the water sector in </w:t>
      </w:r>
      <w:smartTag w:uri="urn:schemas-microsoft-com:office:smarttags" w:element="place">
        <w:smartTag w:uri="urn:schemas-microsoft-com:office:smarttags" w:element="country-region">
          <w:r w:rsidRPr="00B97DC2">
            <w:rPr>
              <w:rFonts w:ascii="Times New Roman" w:hAnsi="Times New Roman"/>
            </w:rPr>
            <w:t>Jordan</w:t>
          </w:r>
        </w:smartTag>
      </w:smartTag>
      <w:r w:rsidRPr="00B97DC2">
        <w:rPr>
          <w:rFonts w:ascii="Times New Roman" w:hAnsi="Times New Roman"/>
        </w:rPr>
        <w:t xml:space="preserve"> and introduce a modern regulatory framework.  The work involves three components: preparation for the establishment of an independent water regulator; commerci</w:t>
      </w:r>
      <w:smartTag w:uri="urn:schemas-microsoft-com:office:smarttags" w:element="PersonName">
        <w:r w:rsidRPr="00B97DC2">
          <w:rPr>
            <w:rFonts w:ascii="Times New Roman" w:hAnsi="Times New Roman"/>
          </w:rPr>
          <w:t>ali</w:t>
        </w:r>
      </w:smartTag>
      <w:r w:rsidRPr="00B97DC2">
        <w:rPr>
          <w:rFonts w:ascii="Times New Roman" w:hAnsi="Times New Roman"/>
        </w:rPr>
        <w:t>sation of a number of Jordanian water companies; and specific investments in infrastructure and technology, such as GIS mapping.</w:t>
      </w:r>
    </w:p>
    <w:p w:rsidR="003A2C69" w:rsidRDefault="003A2C69" w:rsidP="003A2C69">
      <w:pPr>
        <w:jc w:val="both"/>
        <w:rPr>
          <w:rFonts w:ascii="Times New Roman" w:hAnsi="Times New Roman"/>
        </w:rPr>
      </w:pPr>
    </w:p>
    <w:p w:rsidR="003A2C69" w:rsidRPr="00B97DC2" w:rsidRDefault="003A2C69" w:rsidP="003A2C69">
      <w:pPr>
        <w:jc w:val="both"/>
        <w:rPr>
          <w:rFonts w:ascii="Times New Roman" w:hAnsi="Times New Roman"/>
          <w:b/>
          <w:bCs/>
          <w:i/>
          <w:szCs w:val="22"/>
        </w:rPr>
      </w:pPr>
      <w:r>
        <w:rPr>
          <w:rFonts w:ascii="Times New Roman" w:hAnsi="Times New Roman"/>
          <w:b/>
          <w:bCs/>
          <w:i/>
          <w:szCs w:val="22"/>
        </w:rPr>
        <w:t>Kosovo</w:t>
      </w:r>
      <w:r w:rsidRPr="00B97DC2">
        <w:rPr>
          <w:rFonts w:ascii="Times New Roman" w:hAnsi="Times New Roman"/>
          <w:b/>
          <w:bCs/>
          <w:i/>
          <w:szCs w:val="22"/>
        </w:rPr>
        <w:t xml:space="preserve"> –</w:t>
      </w:r>
      <w:r>
        <w:rPr>
          <w:rFonts w:ascii="Times New Roman" w:hAnsi="Times New Roman"/>
          <w:b/>
          <w:bCs/>
          <w:i/>
          <w:szCs w:val="22"/>
        </w:rPr>
        <w:t xml:space="preserve"> </w:t>
      </w:r>
      <w:r w:rsidRPr="00B97DC2">
        <w:rPr>
          <w:rFonts w:ascii="Times New Roman" w:hAnsi="Times New Roman"/>
          <w:b/>
          <w:bCs/>
          <w:i/>
          <w:szCs w:val="22"/>
        </w:rPr>
        <w:t xml:space="preserve">Water Regulator </w:t>
      </w:r>
      <w:r>
        <w:rPr>
          <w:rFonts w:ascii="Times New Roman" w:hAnsi="Times New Roman"/>
          <w:b/>
          <w:bCs/>
          <w:i/>
          <w:szCs w:val="22"/>
        </w:rPr>
        <w:t>Capacity Development &amp; Sector Commercialisation (2008 – 2009)</w:t>
      </w:r>
    </w:p>
    <w:p w:rsidR="003A2C69" w:rsidRPr="00816BD8" w:rsidRDefault="003A2C69" w:rsidP="003A2C69">
      <w:pPr>
        <w:jc w:val="both"/>
        <w:rPr>
          <w:rFonts w:ascii="Times New Roman" w:hAnsi="Times New Roman"/>
        </w:rPr>
      </w:pPr>
      <w:r w:rsidRPr="00816BD8">
        <w:rPr>
          <w:rFonts w:ascii="Times New Roman" w:hAnsi="Times New Roman"/>
        </w:rPr>
        <w:t xml:space="preserve">Acting as Project Director on an EAR funded long-term technical assistance project to support the recently established Water and Waste Regulatory Office (WWRO). </w:t>
      </w:r>
      <w:r>
        <w:rPr>
          <w:rFonts w:ascii="Times New Roman" w:hAnsi="Times New Roman"/>
        </w:rPr>
        <w:t xml:space="preserve"> </w:t>
      </w:r>
      <w:r w:rsidRPr="00816BD8">
        <w:rPr>
          <w:rFonts w:ascii="Times New Roman" w:hAnsi="Times New Roman"/>
        </w:rPr>
        <w:t>The project comprises 25 major deliverables including review</w:t>
      </w:r>
      <w:r>
        <w:rPr>
          <w:rFonts w:ascii="Times New Roman" w:hAnsi="Times New Roman"/>
        </w:rPr>
        <w:t>ing</w:t>
      </w:r>
      <w:r w:rsidRPr="00816BD8">
        <w:rPr>
          <w:rFonts w:ascii="Times New Roman" w:hAnsi="Times New Roman"/>
        </w:rPr>
        <w:t xml:space="preserve">/updating current legislation and rules, development of tariff policy, advice on gender and minority issues and preparing annual performance reports for WWRO on </w:t>
      </w:r>
      <w:r>
        <w:rPr>
          <w:rFonts w:ascii="Times New Roman" w:hAnsi="Times New Roman"/>
        </w:rPr>
        <w:t>water utility</w:t>
      </w:r>
      <w:r w:rsidRPr="00816BD8">
        <w:rPr>
          <w:rFonts w:ascii="Times New Roman" w:hAnsi="Times New Roman"/>
        </w:rPr>
        <w:t xml:space="preserve"> perfor</w:t>
      </w:r>
      <w:r>
        <w:rPr>
          <w:rFonts w:ascii="Times New Roman" w:hAnsi="Times New Roman"/>
        </w:rPr>
        <w:t>mance.</w:t>
      </w:r>
    </w:p>
    <w:p w:rsidR="00C93E1E" w:rsidRDefault="00C93E1E">
      <w:pPr>
        <w:rPr>
          <w:rFonts w:ascii="Times New Roman" w:hAnsi="Times New Roman"/>
          <w:b/>
          <w:bCs/>
          <w:i/>
          <w:szCs w:val="22"/>
        </w:rPr>
      </w:pPr>
    </w:p>
    <w:p w:rsidR="00DC6ACC" w:rsidRDefault="00DC6ACC">
      <w:pPr>
        <w:rPr>
          <w:rFonts w:ascii="Times New Roman" w:hAnsi="Times New Roman"/>
          <w:b/>
          <w:bCs/>
          <w:i/>
          <w:szCs w:val="22"/>
        </w:rPr>
      </w:pPr>
      <w:r>
        <w:rPr>
          <w:rFonts w:ascii="Times New Roman" w:hAnsi="Times New Roman"/>
          <w:b/>
          <w:bCs/>
          <w:i/>
          <w:szCs w:val="22"/>
        </w:rPr>
        <w:br w:type="page"/>
      </w:r>
    </w:p>
    <w:p w:rsidR="003A2C69" w:rsidRPr="00831656" w:rsidRDefault="003A2C69" w:rsidP="003A2C69">
      <w:pPr>
        <w:jc w:val="both"/>
        <w:rPr>
          <w:rFonts w:ascii="Times New Roman" w:hAnsi="Times New Roman"/>
          <w:b/>
          <w:bCs/>
          <w:i/>
          <w:szCs w:val="22"/>
        </w:rPr>
      </w:pPr>
      <w:r>
        <w:rPr>
          <w:rFonts w:ascii="Times New Roman" w:hAnsi="Times New Roman"/>
          <w:b/>
          <w:bCs/>
          <w:i/>
          <w:szCs w:val="22"/>
        </w:rPr>
        <w:lastRenderedPageBreak/>
        <w:t>India</w:t>
      </w:r>
      <w:r w:rsidRPr="00831656">
        <w:rPr>
          <w:rFonts w:ascii="Times New Roman" w:hAnsi="Times New Roman"/>
          <w:b/>
          <w:bCs/>
          <w:i/>
          <w:szCs w:val="22"/>
        </w:rPr>
        <w:t xml:space="preserve"> – </w:t>
      </w:r>
      <w:r>
        <w:rPr>
          <w:rFonts w:ascii="Times New Roman" w:hAnsi="Times New Roman"/>
          <w:b/>
          <w:bCs/>
          <w:i/>
          <w:szCs w:val="22"/>
        </w:rPr>
        <w:t xml:space="preserve">Bulk </w:t>
      </w:r>
      <w:r w:rsidRPr="00831656">
        <w:rPr>
          <w:rFonts w:ascii="Times New Roman" w:hAnsi="Times New Roman"/>
          <w:b/>
          <w:bCs/>
          <w:i/>
          <w:szCs w:val="22"/>
        </w:rPr>
        <w:t xml:space="preserve">Water </w:t>
      </w:r>
      <w:r>
        <w:rPr>
          <w:rFonts w:ascii="Times New Roman" w:hAnsi="Times New Roman"/>
          <w:b/>
          <w:bCs/>
          <w:i/>
          <w:szCs w:val="22"/>
        </w:rPr>
        <w:t>Tariff (2008)</w:t>
      </w:r>
    </w:p>
    <w:p w:rsidR="003A2C69" w:rsidRPr="00B97DC2" w:rsidRDefault="003A2C69" w:rsidP="003A2C69">
      <w:pPr>
        <w:jc w:val="both"/>
        <w:rPr>
          <w:rFonts w:ascii="Times New Roman" w:hAnsi="Times New Roman"/>
        </w:rPr>
      </w:pPr>
      <w:r w:rsidRPr="00B97DC2">
        <w:rPr>
          <w:rFonts w:ascii="Times New Roman" w:hAnsi="Times New Roman"/>
        </w:rPr>
        <w:t>Providing support to the Maharashtra Water Regulation Resources Authority to design a bulk water tariff framework and to establish detailed and comprehensive tariff regulations through a consultative process with stakeholders to serve as a framework for fixing bulk water tariff for the State as a whole.</w:t>
      </w:r>
    </w:p>
    <w:p w:rsidR="003A2C69" w:rsidRDefault="003A2C69" w:rsidP="003A2C69">
      <w:pPr>
        <w:jc w:val="both"/>
        <w:rPr>
          <w:rFonts w:ascii="Times New Roman" w:hAnsi="Times New Roman"/>
        </w:rPr>
      </w:pPr>
    </w:p>
    <w:p w:rsidR="00F4593A" w:rsidRPr="00831656" w:rsidRDefault="00F4593A" w:rsidP="00F4593A">
      <w:pPr>
        <w:jc w:val="both"/>
        <w:rPr>
          <w:rFonts w:ascii="Times New Roman" w:hAnsi="Times New Roman"/>
          <w:b/>
          <w:bCs/>
          <w:i/>
          <w:szCs w:val="22"/>
        </w:rPr>
      </w:pPr>
      <w:r>
        <w:rPr>
          <w:rFonts w:ascii="Times New Roman" w:hAnsi="Times New Roman"/>
          <w:b/>
          <w:bCs/>
          <w:i/>
          <w:szCs w:val="22"/>
        </w:rPr>
        <w:t>Mozambique</w:t>
      </w:r>
      <w:r w:rsidRPr="00831656">
        <w:rPr>
          <w:rFonts w:ascii="Times New Roman" w:hAnsi="Times New Roman"/>
          <w:b/>
          <w:bCs/>
          <w:i/>
          <w:szCs w:val="22"/>
        </w:rPr>
        <w:t xml:space="preserve"> – </w:t>
      </w:r>
      <w:r>
        <w:rPr>
          <w:rFonts w:ascii="Times New Roman" w:hAnsi="Times New Roman"/>
          <w:b/>
          <w:bCs/>
          <w:i/>
          <w:szCs w:val="22"/>
        </w:rPr>
        <w:t>Lease Operator Performance Review (2008)</w:t>
      </w:r>
    </w:p>
    <w:p w:rsidR="00F4593A" w:rsidRPr="00B97DC2" w:rsidRDefault="00F4593A" w:rsidP="00F4593A">
      <w:pPr>
        <w:jc w:val="both"/>
        <w:rPr>
          <w:rFonts w:ascii="Times New Roman" w:hAnsi="Times New Roman"/>
        </w:rPr>
      </w:pPr>
      <w:r w:rsidRPr="00B97DC2">
        <w:rPr>
          <w:rFonts w:ascii="Times New Roman" w:hAnsi="Times New Roman"/>
        </w:rPr>
        <w:t>Acting as Project Director for an assignment to assess a water lease operator’s financial and technical performance and assist in setting a new tariff and performance framework for the next five year period in accordance with the terms of the lease contract.</w:t>
      </w:r>
    </w:p>
    <w:p w:rsidR="00F4593A" w:rsidRDefault="00F4593A" w:rsidP="00F4593A">
      <w:pPr>
        <w:jc w:val="both"/>
        <w:rPr>
          <w:rFonts w:ascii="Times New Roman" w:hAnsi="Times New Roman"/>
        </w:rPr>
      </w:pPr>
    </w:p>
    <w:p w:rsidR="0074081B" w:rsidRPr="00B97DC2" w:rsidRDefault="0074081B" w:rsidP="0074081B">
      <w:pPr>
        <w:jc w:val="both"/>
        <w:rPr>
          <w:rFonts w:ascii="Times New Roman" w:hAnsi="Times New Roman"/>
          <w:b/>
          <w:bCs/>
          <w:i/>
          <w:szCs w:val="22"/>
        </w:rPr>
      </w:pPr>
      <w:r>
        <w:rPr>
          <w:rFonts w:ascii="Times New Roman" w:hAnsi="Times New Roman"/>
          <w:b/>
          <w:bCs/>
          <w:i/>
          <w:szCs w:val="22"/>
        </w:rPr>
        <w:t>Nigeria</w:t>
      </w:r>
      <w:r w:rsidRPr="00B97DC2">
        <w:rPr>
          <w:rFonts w:ascii="Times New Roman" w:hAnsi="Times New Roman"/>
          <w:b/>
          <w:bCs/>
          <w:i/>
          <w:szCs w:val="22"/>
        </w:rPr>
        <w:t xml:space="preserve"> –</w:t>
      </w:r>
      <w:r>
        <w:rPr>
          <w:rFonts w:ascii="Times New Roman" w:hAnsi="Times New Roman"/>
          <w:b/>
          <w:bCs/>
          <w:i/>
          <w:szCs w:val="22"/>
        </w:rPr>
        <w:t xml:space="preserve"> Electricity Regulation Capacity Building</w:t>
      </w:r>
      <w:r w:rsidR="00624A4D">
        <w:rPr>
          <w:rFonts w:ascii="Times New Roman" w:hAnsi="Times New Roman"/>
          <w:b/>
          <w:bCs/>
          <w:i/>
          <w:szCs w:val="22"/>
        </w:rPr>
        <w:t xml:space="preserve"> (2006 – 2007)</w:t>
      </w:r>
    </w:p>
    <w:p w:rsidR="0074081B" w:rsidRDefault="0074081B" w:rsidP="0074081B">
      <w:pPr>
        <w:jc w:val="both"/>
        <w:rPr>
          <w:rFonts w:ascii="Times New Roman" w:hAnsi="Times New Roman"/>
        </w:rPr>
      </w:pPr>
      <w:r w:rsidRPr="009B5A50">
        <w:rPr>
          <w:rFonts w:ascii="Times New Roman" w:hAnsi="Times New Roman"/>
        </w:rPr>
        <w:t xml:space="preserve">Acting as a Team Leader in this project targeted at building the capability of </w:t>
      </w:r>
      <w:smartTag w:uri="urn:schemas-microsoft-com:office:smarttags" w:element="place">
        <w:smartTag w:uri="urn:schemas-microsoft-com:office:smarttags" w:element="country-region">
          <w:r w:rsidRPr="009B5A50">
            <w:rPr>
              <w:rFonts w:ascii="Times New Roman" w:hAnsi="Times New Roman"/>
            </w:rPr>
            <w:t>Nigeria</w:t>
          </w:r>
        </w:smartTag>
      </w:smartTag>
      <w:r w:rsidRPr="009B5A50">
        <w:rPr>
          <w:rFonts w:ascii="Times New Roman" w:hAnsi="Times New Roman"/>
        </w:rPr>
        <w:t xml:space="preserve">’s Electricity Regulatory Commission.  Particular areas of focus for knowledge transfer and skills development include: tariff setting, </w:t>
      </w:r>
      <w:r>
        <w:rPr>
          <w:rFonts w:ascii="Times New Roman" w:hAnsi="Times New Roman"/>
        </w:rPr>
        <w:t>renewable energy development,</w:t>
      </w:r>
      <w:r w:rsidRPr="009B5A50">
        <w:rPr>
          <w:rFonts w:ascii="Times New Roman" w:hAnsi="Times New Roman"/>
        </w:rPr>
        <w:t xml:space="preserve"> rural electrification, private investment in generation and distribution, market rules and trading arrangements, licensing and technical codes.</w:t>
      </w:r>
    </w:p>
    <w:p w:rsidR="00551EC7" w:rsidRPr="009B5A50" w:rsidRDefault="00551EC7" w:rsidP="0074081B">
      <w:pPr>
        <w:jc w:val="both"/>
        <w:rPr>
          <w:rFonts w:ascii="Times New Roman" w:hAnsi="Times New Roman"/>
        </w:rPr>
      </w:pPr>
    </w:p>
    <w:p w:rsidR="00BB7F95" w:rsidRPr="00B97DC2" w:rsidRDefault="00BB7F95" w:rsidP="00BB7F95">
      <w:pPr>
        <w:jc w:val="both"/>
        <w:rPr>
          <w:rFonts w:ascii="Times New Roman" w:hAnsi="Times New Roman"/>
          <w:b/>
          <w:bCs/>
          <w:i/>
          <w:szCs w:val="22"/>
        </w:rPr>
      </w:pPr>
      <w:r w:rsidRPr="00B97DC2">
        <w:rPr>
          <w:rFonts w:ascii="Times New Roman" w:hAnsi="Times New Roman"/>
          <w:b/>
          <w:bCs/>
          <w:i/>
          <w:szCs w:val="22"/>
        </w:rPr>
        <w:t xml:space="preserve">Jordan – </w:t>
      </w:r>
      <w:r>
        <w:rPr>
          <w:rFonts w:ascii="Times New Roman" w:hAnsi="Times New Roman"/>
          <w:b/>
          <w:bCs/>
          <w:i/>
          <w:szCs w:val="22"/>
        </w:rPr>
        <w:t>Electricity Company Performance Monitoring (2007)</w:t>
      </w:r>
    </w:p>
    <w:p w:rsidR="00BB7F95" w:rsidRPr="00B97DC2" w:rsidRDefault="00BB7F95" w:rsidP="00BB7F95">
      <w:pPr>
        <w:jc w:val="both"/>
        <w:rPr>
          <w:rFonts w:ascii="Times New Roman" w:hAnsi="Times New Roman"/>
        </w:rPr>
      </w:pPr>
      <w:r w:rsidRPr="00B97DC2">
        <w:rPr>
          <w:rFonts w:ascii="Times New Roman" w:hAnsi="Times New Roman"/>
        </w:rPr>
        <w:t>Providing assistance to the Electricity Regulatory Commission (ERC) in carrying out its technical and commercial performance monitoring (and associated enforcement and reporting) duties with respect to generation, transmission and distribution companies as well as offering necessary guidance and support to the licensees involved in the process.</w:t>
      </w:r>
      <w:r>
        <w:rPr>
          <w:rFonts w:ascii="Times New Roman" w:hAnsi="Times New Roman"/>
        </w:rPr>
        <w:t xml:space="preserve">  Particular areas of focus for performance monitoring included electricity loss reduction, energy efficiency promotion and customer service improvement.</w:t>
      </w:r>
    </w:p>
    <w:p w:rsidR="00BB7F95" w:rsidRDefault="00BB7F95" w:rsidP="00BB7F95">
      <w:pPr>
        <w:jc w:val="both"/>
        <w:rPr>
          <w:rFonts w:ascii="Times New Roman" w:hAnsi="Times New Roman"/>
        </w:rPr>
      </w:pPr>
    </w:p>
    <w:p w:rsidR="0074081B" w:rsidRPr="00831656" w:rsidRDefault="0074081B" w:rsidP="0074081B">
      <w:pPr>
        <w:jc w:val="both"/>
        <w:rPr>
          <w:rFonts w:ascii="Times New Roman" w:hAnsi="Times New Roman"/>
          <w:b/>
          <w:bCs/>
          <w:i/>
          <w:szCs w:val="22"/>
        </w:rPr>
      </w:pPr>
      <w:r>
        <w:rPr>
          <w:rFonts w:ascii="Times New Roman" w:hAnsi="Times New Roman"/>
          <w:b/>
          <w:bCs/>
          <w:i/>
          <w:szCs w:val="22"/>
        </w:rPr>
        <w:t>Montenegro</w:t>
      </w:r>
      <w:r w:rsidRPr="00831656">
        <w:rPr>
          <w:rFonts w:ascii="Times New Roman" w:hAnsi="Times New Roman"/>
          <w:b/>
          <w:bCs/>
          <w:i/>
          <w:szCs w:val="22"/>
        </w:rPr>
        <w:t xml:space="preserve"> – Establishment of an Energy Regulator</w:t>
      </w:r>
      <w:r w:rsidR="00AA727F">
        <w:rPr>
          <w:rFonts w:ascii="Times New Roman" w:hAnsi="Times New Roman"/>
          <w:b/>
          <w:bCs/>
          <w:i/>
          <w:szCs w:val="22"/>
        </w:rPr>
        <w:t xml:space="preserve"> (2005 – 2006)</w:t>
      </w:r>
    </w:p>
    <w:p w:rsidR="0074081B" w:rsidRPr="008F3437" w:rsidRDefault="0074081B" w:rsidP="0074081B">
      <w:pPr>
        <w:jc w:val="both"/>
        <w:rPr>
          <w:rFonts w:ascii="Times New Roman" w:hAnsi="Times New Roman"/>
        </w:rPr>
      </w:pPr>
      <w:r w:rsidRPr="008F3437">
        <w:rPr>
          <w:rFonts w:ascii="Times New Roman" w:hAnsi="Times New Roman"/>
        </w:rPr>
        <w:t xml:space="preserve">Acting as Project Manager in this DFID funded project targeted at establishing the Energy Regulatory Agency (ERA) as an effective regulator of the energy industry in </w:t>
      </w:r>
      <w:smartTag w:uri="urn:schemas-microsoft-com:office:smarttags" w:element="country-region">
        <w:smartTag w:uri="urn:schemas-microsoft-com:office:smarttags" w:element="place">
          <w:r w:rsidRPr="008F3437">
            <w:rPr>
              <w:rFonts w:ascii="Times New Roman" w:hAnsi="Times New Roman"/>
            </w:rPr>
            <w:t>Montenegro</w:t>
          </w:r>
        </w:smartTag>
      </w:smartTag>
      <w:r w:rsidRPr="008F3437">
        <w:rPr>
          <w:rFonts w:ascii="Times New Roman" w:hAnsi="Times New Roman"/>
        </w:rPr>
        <w:t xml:space="preserve">.  His work is focused principally on wholesale market design, sector unbundling, </w:t>
      </w:r>
      <w:r>
        <w:rPr>
          <w:rFonts w:ascii="Times New Roman" w:hAnsi="Times New Roman"/>
        </w:rPr>
        <w:t>promotion of (renewable) energy investment,</w:t>
      </w:r>
      <w:r w:rsidRPr="008F3437">
        <w:rPr>
          <w:rFonts w:ascii="Times New Roman" w:hAnsi="Times New Roman"/>
        </w:rPr>
        <w:t xml:space="preserve"> setting tariffs and developing tariff procedures for the Agency, creating an effective licensing regime, developing dispute resolution procedures and enhancing the content of technical codes underlying industry operation.  The development of the Agency is an integral part of a strategy to restructure and introduce private sector participation into the industry.</w:t>
      </w:r>
    </w:p>
    <w:p w:rsidR="0074081B" w:rsidRPr="00831656" w:rsidRDefault="0074081B" w:rsidP="0074081B">
      <w:pPr>
        <w:jc w:val="both"/>
        <w:rPr>
          <w:rFonts w:ascii="Times New Roman" w:hAnsi="Times New Roman"/>
        </w:rPr>
      </w:pPr>
    </w:p>
    <w:p w:rsidR="00BB7F95" w:rsidRPr="00831656" w:rsidRDefault="00BB7F95" w:rsidP="00BB7F95">
      <w:pPr>
        <w:jc w:val="both"/>
        <w:rPr>
          <w:rFonts w:ascii="Times New Roman" w:hAnsi="Times New Roman"/>
          <w:b/>
          <w:bCs/>
          <w:i/>
          <w:szCs w:val="22"/>
        </w:rPr>
      </w:pPr>
      <w:r>
        <w:rPr>
          <w:rFonts w:ascii="Times New Roman" w:hAnsi="Times New Roman"/>
          <w:b/>
          <w:bCs/>
          <w:i/>
          <w:szCs w:val="22"/>
        </w:rPr>
        <w:t>Trinidad &amp; Tobago</w:t>
      </w:r>
      <w:r w:rsidRPr="00831656">
        <w:rPr>
          <w:rFonts w:ascii="Times New Roman" w:hAnsi="Times New Roman"/>
          <w:b/>
          <w:bCs/>
          <w:i/>
          <w:szCs w:val="22"/>
        </w:rPr>
        <w:t xml:space="preserve"> –E</w:t>
      </w:r>
      <w:r>
        <w:rPr>
          <w:rFonts w:ascii="Times New Roman" w:hAnsi="Times New Roman"/>
          <w:b/>
          <w:bCs/>
          <w:i/>
          <w:szCs w:val="22"/>
        </w:rPr>
        <w:t>lectricity</w:t>
      </w:r>
      <w:r w:rsidRPr="00831656">
        <w:rPr>
          <w:rFonts w:ascii="Times New Roman" w:hAnsi="Times New Roman"/>
          <w:b/>
          <w:bCs/>
          <w:i/>
          <w:szCs w:val="22"/>
        </w:rPr>
        <w:t xml:space="preserve"> Regulator</w:t>
      </w:r>
      <w:r>
        <w:rPr>
          <w:rFonts w:ascii="Times New Roman" w:hAnsi="Times New Roman"/>
          <w:b/>
          <w:bCs/>
          <w:i/>
          <w:szCs w:val="22"/>
        </w:rPr>
        <w:t xml:space="preserve"> Capacity Building (2006)</w:t>
      </w:r>
    </w:p>
    <w:p w:rsidR="00BB7F95" w:rsidRPr="0080154C" w:rsidRDefault="00BB7F95" w:rsidP="00BB7F95">
      <w:pPr>
        <w:jc w:val="both"/>
        <w:rPr>
          <w:rFonts w:ascii="Times New Roman" w:hAnsi="Times New Roman"/>
        </w:rPr>
      </w:pPr>
      <w:r w:rsidRPr="0080154C">
        <w:rPr>
          <w:rFonts w:ascii="Times New Roman" w:hAnsi="Times New Roman"/>
        </w:rPr>
        <w:t>Designing and delivering a week long regulation training workshop to senior members of Trinidad &amp; Tobago’s Regulated Industries Commission.  Topics covered during the program included techniques and processes for conducting a price control review, licensing policy</w:t>
      </w:r>
      <w:r>
        <w:rPr>
          <w:rFonts w:ascii="Times New Roman" w:hAnsi="Times New Roman"/>
        </w:rPr>
        <w:t>, promoting energy efficiency,</w:t>
      </w:r>
      <w:r w:rsidRPr="0080154C">
        <w:rPr>
          <w:rFonts w:ascii="Times New Roman" w:hAnsi="Times New Roman"/>
        </w:rPr>
        <w:t xml:space="preserve"> </w:t>
      </w:r>
      <w:r>
        <w:rPr>
          <w:rFonts w:ascii="Times New Roman" w:hAnsi="Times New Roman"/>
        </w:rPr>
        <w:t>performance regulation</w:t>
      </w:r>
      <w:r w:rsidRPr="0080154C">
        <w:rPr>
          <w:rFonts w:ascii="Times New Roman" w:hAnsi="Times New Roman"/>
        </w:rPr>
        <w:t xml:space="preserve"> and managing consumer interests.</w:t>
      </w:r>
    </w:p>
    <w:p w:rsidR="00BB7F95" w:rsidRPr="00831656" w:rsidRDefault="00BB7F95" w:rsidP="00BB7F95">
      <w:pPr>
        <w:jc w:val="both"/>
        <w:rPr>
          <w:rFonts w:ascii="Times New Roman" w:hAnsi="Times New Roman"/>
        </w:rPr>
      </w:pPr>
    </w:p>
    <w:p w:rsidR="0080154C" w:rsidRPr="00831656" w:rsidRDefault="0080154C" w:rsidP="0080154C">
      <w:pPr>
        <w:jc w:val="both"/>
        <w:rPr>
          <w:rFonts w:ascii="Times New Roman" w:hAnsi="Times New Roman"/>
          <w:b/>
          <w:bCs/>
          <w:i/>
          <w:szCs w:val="22"/>
        </w:rPr>
      </w:pPr>
      <w:r w:rsidRPr="00831656">
        <w:rPr>
          <w:rFonts w:ascii="Times New Roman" w:hAnsi="Times New Roman"/>
          <w:b/>
          <w:bCs/>
          <w:i/>
          <w:szCs w:val="22"/>
        </w:rPr>
        <w:t>Yemen – Water &amp; Wastewater Sector Regulation and Commercialisation</w:t>
      </w:r>
      <w:r w:rsidR="00AA727F">
        <w:rPr>
          <w:rFonts w:ascii="Times New Roman" w:hAnsi="Times New Roman"/>
          <w:b/>
          <w:bCs/>
          <w:i/>
          <w:szCs w:val="22"/>
        </w:rPr>
        <w:t xml:space="preserve"> (2005)</w:t>
      </w:r>
    </w:p>
    <w:p w:rsidR="0080154C" w:rsidRPr="00831656" w:rsidRDefault="0080154C" w:rsidP="0080154C">
      <w:pPr>
        <w:tabs>
          <w:tab w:val="left" w:pos="-720"/>
        </w:tabs>
        <w:suppressAutoHyphens/>
        <w:spacing w:line="259" w:lineRule="exact"/>
        <w:jc w:val="both"/>
        <w:rPr>
          <w:rFonts w:ascii="Times New Roman" w:hAnsi="Times New Roman"/>
          <w:spacing w:val="-2"/>
        </w:rPr>
      </w:pPr>
      <w:r w:rsidRPr="00831656">
        <w:rPr>
          <w:rFonts w:ascii="Times New Roman" w:hAnsi="Times New Roman"/>
          <w:spacing w:val="-2"/>
        </w:rPr>
        <w:t xml:space="preserve">Acting as a Team Leader in this project targeted at </w:t>
      </w:r>
      <w:r w:rsidRPr="00831656">
        <w:rPr>
          <w:rFonts w:ascii="Times New Roman" w:hAnsi="Times New Roman"/>
        </w:rPr>
        <w:t xml:space="preserve">producing a detailed framework for the establishment and development of an urban Water and Sanitation Services Regulatory Authority for </w:t>
      </w:r>
      <w:smartTag w:uri="urn:schemas-microsoft-com:office:smarttags" w:element="place">
        <w:smartTag w:uri="urn:schemas-microsoft-com:office:smarttags" w:element="country-region">
          <w:r w:rsidRPr="00831656">
            <w:rPr>
              <w:rFonts w:ascii="Times New Roman" w:hAnsi="Times New Roman"/>
            </w:rPr>
            <w:t>Yemen</w:t>
          </w:r>
        </w:smartTag>
      </w:smartTag>
      <w:r w:rsidRPr="00831656">
        <w:rPr>
          <w:rFonts w:ascii="Times New Roman" w:hAnsi="Times New Roman"/>
        </w:rPr>
        <w:t xml:space="preserve">.  The regulation strategy takes into account the nature of operational service provision in the country and future developments planned for the industry including the possibility of introducing PPP arrangements.  The work entails presenting a range of options for the provision of regulation services (together with the associated advantages and disadvantages associated with each given Yemen’s particular circumstances), developing an organisational structure for the regulatory authority, creating enabling legislation for the regulator and producing an implementation plan that sets out the actions that need to be taken for the regulatory authority to commence operations and which summarises the regulator’s funding needs in the short, medium and </w:t>
      </w:r>
      <w:r w:rsidRPr="00831656">
        <w:rPr>
          <w:rFonts w:ascii="Times New Roman" w:hAnsi="Times New Roman"/>
          <w:snapToGrid w:val="0"/>
        </w:rPr>
        <w:t>long term</w:t>
      </w:r>
      <w:r w:rsidRPr="00831656">
        <w:rPr>
          <w:rFonts w:ascii="Times New Roman" w:hAnsi="Times New Roman"/>
          <w:spacing w:val="-2"/>
        </w:rPr>
        <w:t>.</w:t>
      </w:r>
    </w:p>
    <w:p w:rsidR="0080154C" w:rsidRDefault="0080154C" w:rsidP="0080154C">
      <w:pPr>
        <w:tabs>
          <w:tab w:val="left" w:pos="-720"/>
        </w:tabs>
        <w:suppressAutoHyphens/>
        <w:spacing w:line="259" w:lineRule="exact"/>
        <w:jc w:val="both"/>
        <w:rPr>
          <w:rFonts w:ascii="Times New Roman" w:hAnsi="Times New Roman"/>
          <w:spacing w:val="-2"/>
        </w:rPr>
      </w:pPr>
    </w:p>
    <w:p w:rsidR="00F4593A" w:rsidRPr="00831656" w:rsidRDefault="00F4593A" w:rsidP="00F4593A">
      <w:pPr>
        <w:jc w:val="both"/>
        <w:rPr>
          <w:rFonts w:ascii="Times New Roman" w:hAnsi="Times New Roman"/>
          <w:b/>
          <w:bCs/>
          <w:i/>
          <w:szCs w:val="22"/>
        </w:rPr>
      </w:pPr>
      <w:r w:rsidRPr="00831656">
        <w:rPr>
          <w:rFonts w:ascii="Times New Roman" w:hAnsi="Times New Roman"/>
          <w:b/>
          <w:bCs/>
          <w:i/>
          <w:szCs w:val="22"/>
        </w:rPr>
        <w:t xml:space="preserve">Indonesia – Water Rate Rebasing and </w:t>
      </w:r>
      <w:r>
        <w:rPr>
          <w:rFonts w:ascii="Times New Roman" w:hAnsi="Times New Roman"/>
          <w:b/>
          <w:bCs/>
          <w:i/>
          <w:szCs w:val="22"/>
        </w:rPr>
        <w:t>Investment Planning (2004)</w:t>
      </w:r>
    </w:p>
    <w:p w:rsidR="00F4593A" w:rsidRPr="00831656" w:rsidRDefault="00F4593A" w:rsidP="00F4593A">
      <w:pPr>
        <w:jc w:val="both"/>
        <w:rPr>
          <w:rFonts w:ascii="Times New Roman" w:hAnsi="Times New Roman"/>
        </w:rPr>
      </w:pPr>
      <w:r w:rsidRPr="00831656">
        <w:rPr>
          <w:rFonts w:ascii="Times New Roman" w:hAnsi="Times New Roman"/>
        </w:rPr>
        <w:t xml:space="preserve">Acting as principal negotiator in a dispute resolution project designed to achieve, in a very short space of time, a consensus and compromise between the Government of Jakarta, the state owned water company and the two privately owned water concessionaries regarding rate rebasing.  This rebasing </w:t>
      </w:r>
      <w:r w:rsidRPr="00831656">
        <w:rPr>
          <w:rFonts w:ascii="Times New Roman" w:hAnsi="Times New Roman"/>
        </w:rPr>
        <w:lastRenderedPageBreak/>
        <w:t>agreement set out a capital expenditure plan, with associated technical and service targets and an operational expenditure plan for the remaining seventeen years of the concession period.</w:t>
      </w:r>
    </w:p>
    <w:p w:rsidR="00F4593A" w:rsidRDefault="00F4593A" w:rsidP="00F4593A">
      <w:pPr>
        <w:jc w:val="both"/>
        <w:rPr>
          <w:rFonts w:ascii="Times New Roman" w:hAnsi="Times New Roman"/>
        </w:rPr>
      </w:pPr>
    </w:p>
    <w:p w:rsidR="0080154C" w:rsidRPr="00831656" w:rsidRDefault="0080154C" w:rsidP="0080154C">
      <w:pPr>
        <w:jc w:val="both"/>
        <w:rPr>
          <w:rFonts w:ascii="Times New Roman" w:hAnsi="Times New Roman"/>
          <w:b/>
          <w:bCs/>
          <w:i/>
          <w:szCs w:val="22"/>
        </w:rPr>
      </w:pPr>
      <w:r>
        <w:rPr>
          <w:rFonts w:ascii="Times New Roman" w:hAnsi="Times New Roman"/>
          <w:b/>
          <w:bCs/>
          <w:i/>
          <w:szCs w:val="22"/>
        </w:rPr>
        <w:t>Romania</w:t>
      </w:r>
      <w:r w:rsidRPr="00831656">
        <w:rPr>
          <w:rFonts w:ascii="Times New Roman" w:hAnsi="Times New Roman"/>
          <w:b/>
          <w:bCs/>
          <w:i/>
          <w:szCs w:val="22"/>
        </w:rPr>
        <w:t xml:space="preserve"> – </w:t>
      </w:r>
      <w:r>
        <w:rPr>
          <w:rFonts w:ascii="Times New Roman" w:hAnsi="Times New Roman"/>
          <w:b/>
          <w:bCs/>
          <w:i/>
          <w:szCs w:val="22"/>
        </w:rPr>
        <w:t>Electricity Sector Regulation</w:t>
      </w:r>
      <w:r w:rsidR="00E579C9">
        <w:rPr>
          <w:rFonts w:ascii="Times New Roman" w:hAnsi="Times New Roman"/>
          <w:b/>
          <w:bCs/>
          <w:i/>
          <w:szCs w:val="22"/>
        </w:rPr>
        <w:t xml:space="preserve"> &amp; PSP Facilitation</w:t>
      </w:r>
      <w:r w:rsidR="007E53EA">
        <w:rPr>
          <w:rFonts w:ascii="Times New Roman" w:hAnsi="Times New Roman"/>
          <w:b/>
          <w:bCs/>
          <w:i/>
          <w:szCs w:val="22"/>
        </w:rPr>
        <w:t xml:space="preserve"> (2003 – 2004)</w:t>
      </w:r>
    </w:p>
    <w:p w:rsidR="0080154C" w:rsidRPr="0080154C" w:rsidRDefault="0080154C" w:rsidP="0080154C">
      <w:pPr>
        <w:jc w:val="both"/>
        <w:rPr>
          <w:rFonts w:ascii="Times New Roman" w:hAnsi="Times New Roman"/>
        </w:rPr>
      </w:pPr>
      <w:r w:rsidRPr="0080154C">
        <w:rPr>
          <w:rFonts w:ascii="Times New Roman" w:hAnsi="Times New Roman"/>
        </w:rPr>
        <w:t>Acting as Regulatory Speci</w:t>
      </w:r>
      <w:smartTag w:uri="urn:schemas-microsoft-com:office:smarttags" w:element="PersonName">
        <w:r w:rsidRPr="0080154C">
          <w:rPr>
            <w:rFonts w:ascii="Times New Roman" w:hAnsi="Times New Roman"/>
          </w:rPr>
          <w:t>ali</w:t>
        </w:r>
      </w:smartTag>
      <w:r w:rsidRPr="0080154C">
        <w:rPr>
          <w:rFonts w:ascii="Times New Roman" w:hAnsi="Times New Roman"/>
        </w:rPr>
        <w:t>st in this EU funded project to provide speci</w:t>
      </w:r>
      <w:smartTag w:uri="urn:schemas-microsoft-com:office:smarttags" w:element="PersonName">
        <w:r w:rsidRPr="0080154C">
          <w:rPr>
            <w:rFonts w:ascii="Times New Roman" w:hAnsi="Times New Roman"/>
          </w:rPr>
          <w:t>ali</w:t>
        </w:r>
      </w:smartTag>
      <w:r w:rsidRPr="0080154C">
        <w:rPr>
          <w:rFonts w:ascii="Times New Roman" w:hAnsi="Times New Roman"/>
        </w:rPr>
        <w:t>sed technical assistance to the National Regulatory Authority for Electricity and Heat (ANRE) to further develop the body of regulations necessary for the establishment and monitoring of a market based power system and to facilitate private sec</w:t>
      </w:r>
      <w:r w:rsidR="008E333C">
        <w:rPr>
          <w:rFonts w:ascii="Times New Roman" w:hAnsi="Times New Roman"/>
        </w:rPr>
        <w:t>tor involvement in the sector.</w:t>
      </w:r>
    </w:p>
    <w:p w:rsidR="0080154C" w:rsidRDefault="0080154C" w:rsidP="0080154C">
      <w:pPr>
        <w:tabs>
          <w:tab w:val="left" w:pos="-720"/>
        </w:tabs>
        <w:suppressAutoHyphens/>
        <w:spacing w:line="259" w:lineRule="exact"/>
        <w:jc w:val="both"/>
        <w:rPr>
          <w:rFonts w:ascii="Times New Roman" w:hAnsi="Times New Roman"/>
          <w:spacing w:val="-2"/>
        </w:rPr>
      </w:pPr>
    </w:p>
    <w:p w:rsidR="00CF560E" w:rsidRPr="00831656" w:rsidRDefault="00CF560E" w:rsidP="00CF560E">
      <w:pPr>
        <w:jc w:val="both"/>
        <w:rPr>
          <w:rFonts w:ascii="Times New Roman" w:hAnsi="Times New Roman"/>
          <w:b/>
          <w:bCs/>
          <w:i/>
          <w:szCs w:val="22"/>
        </w:rPr>
      </w:pPr>
      <w:r w:rsidRPr="00831656">
        <w:rPr>
          <w:rFonts w:ascii="Times New Roman" w:hAnsi="Times New Roman"/>
          <w:b/>
          <w:bCs/>
          <w:i/>
          <w:szCs w:val="22"/>
        </w:rPr>
        <w:t xml:space="preserve">Indonesia – Establishment of an </w:t>
      </w:r>
      <w:r w:rsidR="0080154C">
        <w:rPr>
          <w:rFonts w:ascii="Times New Roman" w:hAnsi="Times New Roman"/>
          <w:b/>
          <w:bCs/>
          <w:i/>
          <w:szCs w:val="22"/>
        </w:rPr>
        <w:t>Electricity</w:t>
      </w:r>
      <w:r w:rsidRPr="00831656">
        <w:rPr>
          <w:rFonts w:ascii="Times New Roman" w:hAnsi="Times New Roman"/>
          <w:b/>
          <w:bCs/>
          <w:i/>
          <w:szCs w:val="22"/>
        </w:rPr>
        <w:t xml:space="preserve"> Regulator</w:t>
      </w:r>
      <w:r w:rsidR="00D33BD4">
        <w:rPr>
          <w:rFonts w:ascii="Times New Roman" w:hAnsi="Times New Roman"/>
          <w:b/>
          <w:bCs/>
          <w:i/>
          <w:szCs w:val="22"/>
        </w:rPr>
        <w:t xml:space="preserve"> (2001 – 2002)</w:t>
      </w:r>
    </w:p>
    <w:p w:rsidR="00CF560E" w:rsidRDefault="00CF560E" w:rsidP="00CF560E">
      <w:pPr>
        <w:jc w:val="both"/>
        <w:rPr>
          <w:rFonts w:ascii="Times New Roman" w:hAnsi="Times New Roman"/>
        </w:rPr>
      </w:pPr>
      <w:r w:rsidRPr="00831656">
        <w:rPr>
          <w:rFonts w:ascii="Times New Roman" w:hAnsi="Times New Roman"/>
        </w:rPr>
        <w:t>Acting as Project Manager for this ADB funded project to establish a power sector regulator for Indonesia (Java-Bali).  The work involved developing a tariff policy and associated tariff procedures for the regulator, drafting licenses, developing technical codes, designing an organisational structure for the body, developing a competition policy framework, creating regulatory procedures, preparing job descriptions for senior level employees and drawing up plans for an ongoing training programme for regulatory staff.</w:t>
      </w:r>
    </w:p>
    <w:p w:rsidR="002A74DF" w:rsidRPr="00831656" w:rsidRDefault="002A74DF" w:rsidP="00CF560E">
      <w:pPr>
        <w:jc w:val="both"/>
        <w:rPr>
          <w:rFonts w:ascii="Times New Roman" w:hAnsi="Times New Roman"/>
        </w:rPr>
      </w:pPr>
    </w:p>
    <w:p w:rsidR="00B4598F" w:rsidRPr="00831656" w:rsidRDefault="00B4598F" w:rsidP="00B4598F">
      <w:pPr>
        <w:jc w:val="both"/>
        <w:rPr>
          <w:rFonts w:ascii="Times New Roman" w:hAnsi="Times New Roman"/>
          <w:b/>
          <w:bCs/>
          <w:i/>
          <w:szCs w:val="22"/>
        </w:rPr>
      </w:pPr>
      <w:r w:rsidRPr="00831656">
        <w:rPr>
          <w:rFonts w:ascii="Times New Roman" w:hAnsi="Times New Roman"/>
          <w:b/>
          <w:bCs/>
          <w:i/>
          <w:szCs w:val="22"/>
        </w:rPr>
        <w:t>Bhutan – Capacity Building of Bhutan Electricity Authority</w:t>
      </w:r>
      <w:r w:rsidR="00D33BD4">
        <w:rPr>
          <w:rFonts w:ascii="Times New Roman" w:hAnsi="Times New Roman"/>
          <w:b/>
          <w:bCs/>
          <w:i/>
          <w:szCs w:val="22"/>
        </w:rPr>
        <w:t xml:space="preserve"> (2003)</w:t>
      </w:r>
    </w:p>
    <w:p w:rsidR="00B4598F" w:rsidRPr="00831656" w:rsidRDefault="00B4598F" w:rsidP="00B4598F">
      <w:pPr>
        <w:jc w:val="both"/>
        <w:rPr>
          <w:rFonts w:ascii="Times New Roman" w:hAnsi="Times New Roman"/>
        </w:rPr>
      </w:pPr>
      <w:r w:rsidRPr="00831656">
        <w:rPr>
          <w:rFonts w:ascii="Times New Roman" w:hAnsi="Times New Roman"/>
        </w:rPr>
        <w:t xml:space="preserve">Acting as an External Advisor in this Asia Development Bank funded project targeted at developing the skills, knowledge and capability of </w:t>
      </w:r>
      <w:smartTag w:uri="urn:schemas-microsoft-com:office:smarttags" w:element="place">
        <w:smartTag w:uri="urn:schemas-microsoft-com:office:smarttags" w:element="country-region">
          <w:r w:rsidRPr="00831656">
            <w:rPr>
              <w:rFonts w:ascii="Times New Roman" w:hAnsi="Times New Roman"/>
            </w:rPr>
            <w:t>Bhutan</w:t>
          </w:r>
        </w:smartTag>
      </w:smartTag>
      <w:r w:rsidRPr="00831656">
        <w:rPr>
          <w:rFonts w:ascii="Times New Roman" w:hAnsi="Times New Roman"/>
        </w:rPr>
        <w:t>’s nascent ele</w:t>
      </w:r>
      <w:r w:rsidR="008772F6">
        <w:rPr>
          <w:rFonts w:ascii="Times New Roman" w:hAnsi="Times New Roman"/>
        </w:rPr>
        <w:t>ctricity regulator.  The work</w:t>
      </w:r>
      <w:r w:rsidRPr="00831656">
        <w:rPr>
          <w:rFonts w:ascii="Times New Roman" w:hAnsi="Times New Roman"/>
        </w:rPr>
        <w:t xml:space="preserve"> focused on creating a comprehensive capacity assessment and training plan to enable the Authority to effectively oversee sector operations.</w:t>
      </w:r>
    </w:p>
    <w:p w:rsidR="00B4598F" w:rsidRPr="00831656" w:rsidRDefault="00B4598F" w:rsidP="00B4598F">
      <w:pPr>
        <w:ind w:right="360"/>
        <w:jc w:val="both"/>
        <w:rPr>
          <w:rFonts w:ascii="Times New Roman" w:hAnsi="Times New Roman"/>
        </w:rPr>
      </w:pPr>
    </w:p>
    <w:p w:rsidR="00CF560E" w:rsidRPr="00831656" w:rsidRDefault="00CF560E" w:rsidP="00CF560E">
      <w:pPr>
        <w:jc w:val="both"/>
        <w:rPr>
          <w:rFonts w:ascii="Times New Roman" w:hAnsi="Times New Roman"/>
          <w:b/>
          <w:bCs/>
          <w:i/>
          <w:szCs w:val="22"/>
        </w:rPr>
      </w:pPr>
      <w:r w:rsidRPr="00831656">
        <w:rPr>
          <w:rFonts w:ascii="Times New Roman" w:hAnsi="Times New Roman"/>
          <w:b/>
          <w:bCs/>
          <w:i/>
          <w:szCs w:val="22"/>
        </w:rPr>
        <w:t>Botswana – Infrastructure Regulation &amp; Sector Development</w:t>
      </w:r>
      <w:r w:rsidR="00D33BD4">
        <w:rPr>
          <w:rFonts w:ascii="Times New Roman" w:hAnsi="Times New Roman"/>
          <w:b/>
          <w:bCs/>
          <w:i/>
          <w:szCs w:val="22"/>
        </w:rPr>
        <w:t xml:space="preserve"> (2005 – 2006)</w:t>
      </w:r>
    </w:p>
    <w:p w:rsidR="00CF560E" w:rsidRDefault="00CF560E" w:rsidP="00CF560E">
      <w:pPr>
        <w:jc w:val="both"/>
        <w:rPr>
          <w:rFonts w:ascii="Times New Roman" w:hAnsi="Times New Roman"/>
        </w:rPr>
      </w:pPr>
      <w:r w:rsidRPr="00831656">
        <w:rPr>
          <w:rFonts w:ascii="Times New Roman" w:hAnsi="Times New Roman"/>
        </w:rPr>
        <w:t xml:space="preserve">Acting as Project Director in this World Bank funded project targeted at identifying the regulatory requirements and priorities of </w:t>
      </w:r>
      <w:smartTag w:uri="urn:schemas-microsoft-com:office:smarttags" w:element="country-region">
        <w:smartTag w:uri="urn:schemas-microsoft-com:office:smarttags" w:element="place">
          <w:r w:rsidRPr="00831656">
            <w:rPr>
              <w:rFonts w:ascii="Times New Roman" w:hAnsi="Times New Roman"/>
            </w:rPr>
            <w:t>Botswana</w:t>
          </w:r>
        </w:smartTag>
      </w:smartTag>
      <w:r w:rsidRPr="00831656">
        <w:rPr>
          <w:rFonts w:ascii="Times New Roman" w:hAnsi="Times New Roman"/>
        </w:rPr>
        <w:t>’s utility infrastructure industries (transport, water, energy and communications) and producing recommendations as to an appropriate organisational framework for their delivery.  Once consensus has been reached on a regulatory strategy, the work entails drafting enabling legislation and creating an implementation plan for realising the policy.</w:t>
      </w:r>
    </w:p>
    <w:p w:rsidR="00BA2AB3" w:rsidRDefault="00BA2AB3" w:rsidP="00CF560E">
      <w:pPr>
        <w:jc w:val="both"/>
        <w:rPr>
          <w:rFonts w:ascii="Times New Roman" w:hAnsi="Times New Roman"/>
        </w:rPr>
      </w:pPr>
    </w:p>
    <w:p w:rsidR="008F3437" w:rsidRPr="00831656" w:rsidRDefault="008F3437" w:rsidP="008F3437">
      <w:pPr>
        <w:jc w:val="both"/>
        <w:rPr>
          <w:rFonts w:ascii="Times New Roman" w:hAnsi="Times New Roman"/>
          <w:b/>
          <w:bCs/>
          <w:i/>
          <w:szCs w:val="22"/>
        </w:rPr>
      </w:pPr>
      <w:r>
        <w:rPr>
          <w:rFonts w:ascii="Times New Roman" w:hAnsi="Times New Roman"/>
          <w:b/>
          <w:bCs/>
          <w:i/>
          <w:szCs w:val="22"/>
        </w:rPr>
        <w:t xml:space="preserve">Malawi </w:t>
      </w:r>
      <w:r w:rsidRPr="00831656">
        <w:rPr>
          <w:rFonts w:ascii="Times New Roman" w:hAnsi="Times New Roman"/>
          <w:b/>
          <w:bCs/>
          <w:i/>
          <w:szCs w:val="22"/>
        </w:rPr>
        <w:t xml:space="preserve">– </w:t>
      </w:r>
      <w:r>
        <w:rPr>
          <w:rFonts w:ascii="Times New Roman" w:hAnsi="Times New Roman"/>
          <w:b/>
          <w:bCs/>
          <w:i/>
          <w:szCs w:val="22"/>
        </w:rPr>
        <w:t>Multi Sector Regulation</w:t>
      </w:r>
      <w:r w:rsidR="00D33BD4">
        <w:rPr>
          <w:rFonts w:ascii="Times New Roman" w:hAnsi="Times New Roman"/>
          <w:b/>
          <w:bCs/>
          <w:i/>
          <w:szCs w:val="22"/>
        </w:rPr>
        <w:t xml:space="preserve"> (2004 – 2005)</w:t>
      </w:r>
    </w:p>
    <w:p w:rsidR="008F3437" w:rsidRPr="008F3437" w:rsidRDefault="008F3437" w:rsidP="008F3437">
      <w:pPr>
        <w:jc w:val="both"/>
        <w:rPr>
          <w:rFonts w:ascii="Times New Roman" w:hAnsi="Times New Roman"/>
        </w:rPr>
      </w:pPr>
      <w:r w:rsidRPr="008F3437">
        <w:rPr>
          <w:rFonts w:ascii="Times New Roman" w:hAnsi="Times New Roman"/>
        </w:rPr>
        <w:t xml:space="preserve">Acting as Project Director for this World Bank funded project assessing the feasibility of establishing a multi sector regulatory framework in Malawi.  The framework must encompass the water, energy, communications, rail and aviation sectors.  The work entails reviewing the existing regulatory framework for each sector and then developing an institutional and regulatory policy model that is appropriate for meeting the needs of </w:t>
      </w:r>
      <w:smartTag w:uri="urn:schemas-microsoft-com:office:smarttags" w:element="place">
        <w:smartTag w:uri="urn:schemas-microsoft-com:office:smarttags" w:element="country-region">
          <w:r w:rsidRPr="008F3437">
            <w:rPr>
              <w:rFonts w:ascii="Times New Roman" w:hAnsi="Times New Roman"/>
            </w:rPr>
            <w:t>Malawi</w:t>
          </w:r>
        </w:smartTag>
      </w:smartTag>
      <w:r w:rsidRPr="008F3437">
        <w:rPr>
          <w:rFonts w:ascii="Times New Roman" w:hAnsi="Times New Roman"/>
        </w:rPr>
        <w:t>’s various utility sectors and to facilitate private sector involvement.  The work also entails preparing an action plan to implement the recommended framework.</w:t>
      </w:r>
    </w:p>
    <w:p w:rsidR="008F3437" w:rsidRDefault="008F3437" w:rsidP="00CF560E">
      <w:pPr>
        <w:jc w:val="both"/>
        <w:rPr>
          <w:rFonts w:ascii="Times New Roman" w:hAnsi="Times New Roman"/>
        </w:rPr>
      </w:pPr>
    </w:p>
    <w:p w:rsidR="00BB7F95" w:rsidRPr="00413222" w:rsidRDefault="00BB7F95" w:rsidP="00BB7F95">
      <w:pPr>
        <w:jc w:val="both"/>
        <w:rPr>
          <w:rFonts w:ascii="Times New Roman" w:hAnsi="Times New Roman"/>
          <w:b/>
          <w:bCs/>
          <w:i/>
          <w:szCs w:val="22"/>
        </w:rPr>
      </w:pPr>
      <w:r w:rsidRPr="00413222">
        <w:rPr>
          <w:rFonts w:ascii="Times New Roman" w:hAnsi="Times New Roman"/>
          <w:b/>
          <w:bCs/>
          <w:i/>
          <w:szCs w:val="22"/>
        </w:rPr>
        <w:t>Zambia – Energy Sector Commercialisation</w:t>
      </w:r>
      <w:r>
        <w:rPr>
          <w:rFonts w:ascii="Times New Roman" w:hAnsi="Times New Roman"/>
          <w:b/>
          <w:bCs/>
          <w:i/>
          <w:szCs w:val="22"/>
        </w:rPr>
        <w:t xml:space="preserve"> Enhancement (2004)</w:t>
      </w:r>
    </w:p>
    <w:p w:rsidR="00BB7F95" w:rsidRPr="00413222" w:rsidRDefault="00BB7F95" w:rsidP="00BB7F95">
      <w:pPr>
        <w:jc w:val="both"/>
        <w:rPr>
          <w:rFonts w:ascii="Times New Roman" w:hAnsi="Times New Roman"/>
          <w:szCs w:val="22"/>
        </w:rPr>
      </w:pPr>
      <w:r w:rsidRPr="00413222">
        <w:rPr>
          <w:rFonts w:ascii="Times New Roman" w:hAnsi="Times New Roman"/>
          <w:szCs w:val="22"/>
        </w:rPr>
        <w:t>Acting as a licensing and tariffs expert in this assignment targeted at enhancing the capability of the Energy Regulation Board (ERB) as part of a broader set of initiatives relating to the commerci</w:t>
      </w:r>
      <w:smartTag w:uri="urn:schemas-microsoft-com:office:smarttags" w:element="PersonName">
        <w:r w:rsidRPr="00413222">
          <w:rPr>
            <w:rFonts w:ascii="Times New Roman" w:hAnsi="Times New Roman"/>
            <w:szCs w:val="22"/>
          </w:rPr>
          <w:t>ali</w:t>
        </w:r>
      </w:smartTag>
      <w:r w:rsidRPr="00413222">
        <w:rPr>
          <w:rFonts w:ascii="Times New Roman" w:hAnsi="Times New Roman"/>
          <w:szCs w:val="22"/>
        </w:rPr>
        <w:t>sation of the Zambia Electricity Supply Company (ZESCO).  Specific responsibilities included making recommendations and producing new documentation with respect to licensing and tariff setting procedures, licenses and underpinning legislation.</w:t>
      </w:r>
    </w:p>
    <w:p w:rsidR="00BB7F95" w:rsidRPr="00413222" w:rsidRDefault="00BB7F95" w:rsidP="00BB7F95">
      <w:pPr>
        <w:jc w:val="both"/>
        <w:rPr>
          <w:rFonts w:ascii="Times New Roman" w:hAnsi="Times New Roman"/>
          <w:szCs w:val="22"/>
        </w:rPr>
      </w:pPr>
    </w:p>
    <w:p w:rsidR="00BB7F95" w:rsidRPr="00413222" w:rsidRDefault="00BB7F95" w:rsidP="00BB7F95">
      <w:pPr>
        <w:jc w:val="both"/>
        <w:rPr>
          <w:rFonts w:ascii="Times New Roman" w:hAnsi="Times New Roman"/>
          <w:b/>
          <w:bCs/>
          <w:i/>
          <w:szCs w:val="22"/>
        </w:rPr>
      </w:pPr>
      <w:r w:rsidRPr="00413222">
        <w:rPr>
          <w:rFonts w:ascii="Times New Roman" w:hAnsi="Times New Roman"/>
          <w:b/>
          <w:bCs/>
          <w:i/>
          <w:szCs w:val="22"/>
        </w:rPr>
        <w:t>Rwanda – Tariff Policy Support to Utilities Regulatory Agency</w:t>
      </w:r>
      <w:r>
        <w:rPr>
          <w:rFonts w:ascii="Times New Roman" w:hAnsi="Times New Roman"/>
          <w:b/>
          <w:bCs/>
          <w:i/>
          <w:szCs w:val="22"/>
        </w:rPr>
        <w:t xml:space="preserve"> (2003)</w:t>
      </w:r>
    </w:p>
    <w:p w:rsidR="00BB7F95" w:rsidRPr="00413222" w:rsidRDefault="00BB7F95" w:rsidP="00BB7F95">
      <w:pPr>
        <w:jc w:val="both"/>
        <w:rPr>
          <w:rFonts w:ascii="Times New Roman" w:hAnsi="Times New Roman"/>
          <w:szCs w:val="22"/>
        </w:rPr>
      </w:pPr>
      <w:r>
        <w:rPr>
          <w:rFonts w:ascii="Times New Roman" w:hAnsi="Times New Roman"/>
          <w:szCs w:val="22"/>
        </w:rPr>
        <w:t xml:space="preserve">Acting as </w:t>
      </w:r>
      <w:r w:rsidRPr="00413222">
        <w:rPr>
          <w:rFonts w:ascii="Times New Roman" w:hAnsi="Times New Roman"/>
          <w:szCs w:val="22"/>
        </w:rPr>
        <w:t>Team Leader for a project assisting Rwanda’s multi-sector Utilities Regulatory Agency (RURA) in reviewing and setting tariffs for electricity and water services as well as developing a new tariff structure.  The work also entailed creating tariff procedures for future tariff reviews and training RURA staff in tariff principles and policy.</w:t>
      </w:r>
    </w:p>
    <w:p w:rsidR="00BB7F95" w:rsidRPr="00413222" w:rsidRDefault="00BB7F95" w:rsidP="00BB7F95">
      <w:pPr>
        <w:jc w:val="both"/>
        <w:rPr>
          <w:rFonts w:ascii="Times New Roman" w:hAnsi="Times New Roman"/>
          <w:szCs w:val="22"/>
        </w:rPr>
      </w:pPr>
    </w:p>
    <w:p w:rsidR="00DC6ACC" w:rsidRDefault="00DC6ACC">
      <w:pPr>
        <w:rPr>
          <w:rFonts w:ascii="Times New Roman" w:hAnsi="Times New Roman"/>
          <w:b/>
          <w:bCs/>
          <w:i/>
          <w:szCs w:val="22"/>
        </w:rPr>
      </w:pPr>
      <w:r>
        <w:rPr>
          <w:rFonts w:ascii="Times New Roman" w:hAnsi="Times New Roman"/>
          <w:b/>
          <w:bCs/>
          <w:i/>
          <w:szCs w:val="22"/>
        </w:rPr>
        <w:br w:type="page"/>
      </w:r>
    </w:p>
    <w:p w:rsidR="00BB7F95" w:rsidRPr="00831656" w:rsidRDefault="00BB7F95" w:rsidP="00BB7F95">
      <w:pPr>
        <w:jc w:val="both"/>
        <w:rPr>
          <w:rFonts w:ascii="Times New Roman" w:hAnsi="Times New Roman"/>
          <w:b/>
          <w:bCs/>
          <w:i/>
          <w:szCs w:val="22"/>
        </w:rPr>
      </w:pPr>
      <w:r>
        <w:rPr>
          <w:rFonts w:ascii="Times New Roman" w:hAnsi="Times New Roman"/>
          <w:b/>
          <w:bCs/>
          <w:i/>
          <w:szCs w:val="22"/>
        </w:rPr>
        <w:lastRenderedPageBreak/>
        <w:t>South Africa</w:t>
      </w:r>
      <w:r w:rsidRPr="00831656">
        <w:rPr>
          <w:rFonts w:ascii="Times New Roman" w:hAnsi="Times New Roman"/>
          <w:b/>
          <w:bCs/>
          <w:i/>
          <w:szCs w:val="22"/>
        </w:rPr>
        <w:t xml:space="preserve"> – </w:t>
      </w:r>
      <w:r>
        <w:rPr>
          <w:rFonts w:ascii="Times New Roman" w:hAnsi="Times New Roman"/>
          <w:b/>
          <w:bCs/>
          <w:i/>
          <w:szCs w:val="22"/>
        </w:rPr>
        <w:t>Energy Sector Regulation (2002 – 2003)</w:t>
      </w:r>
    </w:p>
    <w:p w:rsidR="00BB7F95" w:rsidRPr="0080154C" w:rsidRDefault="00BB7F95" w:rsidP="00BB7F95">
      <w:pPr>
        <w:tabs>
          <w:tab w:val="left" w:pos="-720"/>
        </w:tabs>
        <w:suppressAutoHyphens/>
        <w:spacing w:line="259" w:lineRule="exact"/>
        <w:jc w:val="both"/>
        <w:rPr>
          <w:rFonts w:ascii="Times New Roman" w:hAnsi="Times New Roman"/>
          <w:spacing w:val="-2"/>
        </w:rPr>
      </w:pPr>
      <w:r w:rsidRPr="0080154C">
        <w:rPr>
          <w:rFonts w:ascii="Times New Roman" w:hAnsi="Times New Roman"/>
          <w:spacing w:val="-2"/>
        </w:rPr>
        <w:t xml:space="preserve">This project, performed on behalf of the Department of Minerals and Energy, involved examining the feasibility of rationalising existing and planned energy regulators and regulatory functions in </w:t>
      </w:r>
      <w:smartTag w:uri="urn:schemas-microsoft-com:office:smarttags" w:element="place">
        <w:smartTag w:uri="urn:schemas-microsoft-com:office:smarttags" w:element="country-region">
          <w:r w:rsidRPr="0080154C">
            <w:rPr>
              <w:rFonts w:ascii="Times New Roman" w:hAnsi="Times New Roman"/>
              <w:spacing w:val="-2"/>
            </w:rPr>
            <w:t>South Africa</w:t>
          </w:r>
        </w:smartTag>
      </w:smartTag>
      <w:r w:rsidRPr="0080154C">
        <w:rPr>
          <w:rFonts w:ascii="Times New Roman" w:hAnsi="Times New Roman"/>
          <w:spacing w:val="-2"/>
        </w:rPr>
        <w:t xml:space="preserve"> into a multi-sector structure.  Acting as Project Director, a set of recommendations were produced based on the lessons of international best practice and stakeholder consensus which provide a clear and effective structure to regulate the energy sector in South Africa, require minimum future Government spending on energy regulation with regulatory oversight maintained and make most effective use of limited experienced human resource capacity within South Africa.</w:t>
      </w:r>
    </w:p>
    <w:p w:rsidR="00BB7F95" w:rsidRPr="0080154C" w:rsidRDefault="00BB7F95" w:rsidP="00BB7F95">
      <w:pPr>
        <w:tabs>
          <w:tab w:val="left" w:pos="-720"/>
        </w:tabs>
        <w:suppressAutoHyphens/>
        <w:spacing w:line="259" w:lineRule="exact"/>
        <w:jc w:val="both"/>
        <w:rPr>
          <w:rFonts w:ascii="Times New Roman" w:hAnsi="Times New Roman"/>
          <w:spacing w:val="-2"/>
        </w:rPr>
      </w:pPr>
    </w:p>
    <w:p w:rsidR="00BB7F95" w:rsidRPr="00831656" w:rsidRDefault="00BB7F95" w:rsidP="00BB7F95">
      <w:pPr>
        <w:jc w:val="both"/>
        <w:rPr>
          <w:rFonts w:ascii="Times New Roman" w:hAnsi="Times New Roman"/>
          <w:b/>
          <w:bCs/>
          <w:i/>
          <w:szCs w:val="22"/>
        </w:rPr>
      </w:pPr>
      <w:r w:rsidRPr="00831656">
        <w:rPr>
          <w:rFonts w:ascii="Times New Roman" w:hAnsi="Times New Roman"/>
          <w:b/>
          <w:bCs/>
          <w:i/>
          <w:szCs w:val="22"/>
        </w:rPr>
        <w:t xml:space="preserve">Pakistan – </w:t>
      </w:r>
      <w:r>
        <w:rPr>
          <w:rFonts w:ascii="Times New Roman" w:hAnsi="Times New Roman"/>
          <w:b/>
          <w:bCs/>
          <w:i/>
          <w:szCs w:val="22"/>
        </w:rPr>
        <w:t>Tariff Policy Support to the</w:t>
      </w:r>
      <w:r w:rsidRPr="00831656">
        <w:rPr>
          <w:rFonts w:ascii="Times New Roman" w:hAnsi="Times New Roman"/>
          <w:b/>
          <w:bCs/>
          <w:i/>
          <w:szCs w:val="22"/>
        </w:rPr>
        <w:t xml:space="preserve"> National Electricity Regulator</w:t>
      </w:r>
      <w:r>
        <w:rPr>
          <w:rFonts w:ascii="Times New Roman" w:hAnsi="Times New Roman"/>
          <w:b/>
          <w:bCs/>
          <w:i/>
          <w:szCs w:val="22"/>
        </w:rPr>
        <w:t xml:space="preserve"> (2001 – 2002)</w:t>
      </w:r>
    </w:p>
    <w:p w:rsidR="00BB7F95" w:rsidRDefault="00BB7F95" w:rsidP="00BB7F95">
      <w:pPr>
        <w:jc w:val="both"/>
        <w:rPr>
          <w:rFonts w:ascii="Times New Roman" w:hAnsi="Times New Roman"/>
        </w:rPr>
      </w:pPr>
      <w:r w:rsidRPr="00831656">
        <w:rPr>
          <w:rFonts w:ascii="Times New Roman" w:hAnsi="Times New Roman"/>
        </w:rPr>
        <w:t>Acting as Tariff Policy expert in this ADB funded project targeted at strengthening the regulatory capacity of NEPRA, the National Electric Power Regulatory Authority, to provide a sound basis for private sector investment in the sector, and the privatisation of Karachi Electricity Supply Company in particular.  The work focused principally on amending the existing cost of service approach to tariff setting through the introduction of a performance based system of price regulation aimed at incentivising the utilities to introduce efficiency improvements including controlling their labour costs.</w:t>
      </w:r>
    </w:p>
    <w:p w:rsidR="00BB7F95" w:rsidRPr="00831656" w:rsidRDefault="00BB7F95" w:rsidP="00BB7F95">
      <w:pPr>
        <w:jc w:val="both"/>
        <w:rPr>
          <w:rFonts w:ascii="Times New Roman" w:hAnsi="Times New Roman"/>
        </w:rPr>
      </w:pPr>
    </w:p>
    <w:p w:rsidR="00BB7F95" w:rsidRPr="00413222" w:rsidRDefault="00BB7F95" w:rsidP="00BB7F95">
      <w:pPr>
        <w:jc w:val="both"/>
        <w:rPr>
          <w:rFonts w:ascii="Times New Roman" w:hAnsi="Times New Roman"/>
          <w:b/>
          <w:bCs/>
          <w:i/>
          <w:szCs w:val="22"/>
        </w:rPr>
      </w:pPr>
      <w:r>
        <w:rPr>
          <w:rFonts w:ascii="Times New Roman" w:hAnsi="Times New Roman"/>
          <w:b/>
          <w:bCs/>
          <w:i/>
          <w:szCs w:val="22"/>
        </w:rPr>
        <w:t>EU</w:t>
      </w:r>
      <w:r w:rsidRPr="00413222">
        <w:rPr>
          <w:rFonts w:ascii="Times New Roman" w:hAnsi="Times New Roman"/>
          <w:b/>
          <w:bCs/>
          <w:i/>
          <w:szCs w:val="22"/>
        </w:rPr>
        <w:t xml:space="preserve"> – </w:t>
      </w:r>
      <w:r>
        <w:rPr>
          <w:rFonts w:ascii="Times New Roman" w:hAnsi="Times New Roman"/>
          <w:b/>
          <w:bCs/>
          <w:i/>
          <w:szCs w:val="22"/>
        </w:rPr>
        <w:t>Telecoms</w:t>
      </w:r>
      <w:r w:rsidRPr="00413222">
        <w:rPr>
          <w:rFonts w:ascii="Times New Roman" w:hAnsi="Times New Roman"/>
          <w:b/>
          <w:bCs/>
          <w:i/>
          <w:szCs w:val="22"/>
        </w:rPr>
        <w:t xml:space="preserve"> Regulation</w:t>
      </w:r>
      <w:r>
        <w:rPr>
          <w:rFonts w:ascii="Times New Roman" w:hAnsi="Times New Roman"/>
          <w:b/>
          <w:bCs/>
          <w:i/>
          <w:szCs w:val="22"/>
        </w:rPr>
        <w:t xml:space="preserve"> (2000)</w:t>
      </w:r>
    </w:p>
    <w:p w:rsidR="00BB7F95" w:rsidRDefault="00BB7F95" w:rsidP="00BB7F95">
      <w:pPr>
        <w:jc w:val="both"/>
        <w:rPr>
          <w:rFonts w:ascii="Times New Roman" w:hAnsi="Times New Roman"/>
          <w:szCs w:val="22"/>
        </w:rPr>
      </w:pPr>
      <w:r>
        <w:rPr>
          <w:rFonts w:ascii="Times New Roman" w:hAnsi="Times New Roman"/>
          <w:szCs w:val="22"/>
        </w:rPr>
        <w:t>Assisting</w:t>
      </w:r>
      <w:r w:rsidRPr="00A43C1D">
        <w:rPr>
          <w:rFonts w:ascii="Times New Roman" w:hAnsi="Times New Roman"/>
          <w:szCs w:val="22"/>
        </w:rPr>
        <w:t xml:space="preserve"> a </w:t>
      </w:r>
      <w:smartTag w:uri="urn:schemas-microsoft-com:office:smarttags" w:element="country-region">
        <w:smartTag w:uri="urn:schemas-microsoft-com:office:smarttags" w:element="place">
          <w:r w:rsidRPr="00A43C1D">
            <w:rPr>
              <w:rFonts w:ascii="Times New Roman" w:hAnsi="Times New Roman"/>
              <w:szCs w:val="22"/>
            </w:rPr>
            <w:t>US</w:t>
          </w:r>
        </w:smartTag>
      </w:smartTag>
      <w:r w:rsidRPr="00A43C1D">
        <w:rPr>
          <w:rFonts w:ascii="Times New Roman" w:hAnsi="Times New Roman"/>
          <w:szCs w:val="22"/>
        </w:rPr>
        <w:t xml:space="preserve"> based cable operator considering offering </w:t>
      </w:r>
      <w:proofErr w:type="spellStart"/>
      <w:r w:rsidRPr="00A43C1D">
        <w:rPr>
          <w:rFonts w:ascii="Times New Roman" w:hAnsi="Times New Roman"/>
          <w:szCs w:val="22"/>
        </w:rPr>
        <w:t>xDSL</w:t>
      </w:r>
      <w:proofErr w:type="spellEnd"/>
      <w:r w:rsidRPr="00A43C1D">
        <w:rPr>
          <w:rFonts w:ascii="Times New Roman" w:hAnsi="Times New Roman"/>
          <w:szCs w:val="22"/>
        </w:rPr>
        <w:t xml:space="preserve"> services to customers in a number of European countries on the regulatory framework and policy underlying the unbundling of local loop infrastructure adopted in each member state.</w:t>
      </w:r>
    </w:p>
    <w:p w:rsidR="00BB7F95" w:rsidRDefault="00BB7F95" w:rsidP="00BB7F95">
      <w:pPr>
        <w:tabs>
          <w:tab w:val="left" w:pos="-720"/>
        </w:tabs>
        <w:suppressAutoHyphens/>
        <w:spacing w:line="259" w:lineRule="exact"/>
        <w:jc w:val="both"/>
        <w:rPr>
          <w:rFonts w:ascii="Times New Roman" w:hAnsi="Times New Roman"/>
          <w:szCs w:val="22"/>
        </w:rPr>
      </w:pPr>
    </w:p>
    <w:p w:rsidR="00BB7F95" w:rsidRPr="00413222" w:rsidRDefault="00BB7F95" w:rsidP="00BB7F95">
      <w:pPr>
        <w:jc w:val="both"/>
        <w:rPr>
          <w:rFonts w:ascii="Times New Roman" w:hAnsi="Times New Roman"/>
          <w:b/>
          <w:bCs/>
          <w:i/>
          <w:szCs w:val="22"/>
        </w:rPr>
      </w:pPr>
      <w:r>
        <w:rPr>
          <w:rFonts w:ascii="Times New Roman" w:hAnsi="Times New Roman"/>
          <w:b/>
          <w:bCs/>
          <w:i/>
          <w:szCs w:val="22"/>
        </w:rPr>
        <w:t>UK</w:t>
      </w:r>
      <w:r w:rsidRPr="00413222">
        <w:rPr>
          <w:rFonts w:ascii="Times New Roman" w:hAnsi="Times New Roman"/>
          <w:b/>
          <w:bCs/>
          <w:i/>
          <w:szCs w:val="22"/>
        </w:rPr>
        <w:t xml:space="preserve"> – </w:t>
      </w:r>
      <w:r>
        <w:rPr>
          <w:rFonts w:ascii="Times New Roman" w:hAnsi="Times New Roman"/>
          <w:b/>
          <w:bCs/>
          <w:i/>
          <w:szCs w:val="22"/>
        </w:rPr>
        <w:t>Telecoms</w:t>
      </w:r>
      <w:r w:rsidRPr="00413222">
        <w:rPr>
          <w:rFonts w:ascii="Times New Roman" w:hAnsi="Times New Roman"/>
          <w:b/>
          <w:bCs/>
          <w:i/>
          <w:szCs w:val="22"/>
        </w:rPr>
        <w:t xml:space="preserve"> Regulation</w:t>
      </w:r>
      <w:r>
        <w:rPr>
          <w:rFonts w:ascii="Times New Roman" w:hAnsi="Times New Roman"/>
          <w:b/>
          <w:bCs/>
          <w:i/>
          <w:szCs w:val="22"/>
        </w:rPr>
        <w:t xml:space="preserve"> (2000)</w:t>
      </w:r>
    </w:p>
    <w:p w:rsidR="00BB7F95" w:rsidRDefault="00BB7F95" w:rsidP="00BB7F95">
      <w:pPr>
        <w:jc w:val="both"/>
        <w:rPr>
          <w:rFonts w:ascii="Times New Roman" w:hAnsi="Times New Roman"/>
          <w:szCs w:val="22"/>
        </w:rPr>
      </w:pPr>
      <w:r>
        <w:rPr>
          <w:rFonts w:ascii="Times New Roman" w:hAnsi="Times New Roman"/>
          <w:szCs w:val="22"/>
        </w:rPr>
        <w:t>Examining</w:t>
      </w:r>
      <w:r w:rsidRPr="00A43C1D">
        <w:rPr>
          <w:rFonts w:ascii="Times New Roman" w:hAnsi="Times New Roman"/>
          <w:szCs w:val="22"/>
        </w:rPr>
        <w:t xml:space="preserve"> the regulatory obligations placed upon mobile phone operators in the </w:t>
      </w:r>
      <w:smartTag w:uri="urn:schemas-microsoft-com:office:smarttags" w:element="country-region">
        <w:r w:rsidRPr="00A43C1D">
          <w:rPr>
            <w:rFonts w:ascii="Times New Roman" w:hAnsi="Times New Roman"/>
            <w:szCs w:val="22"/>
          </w:rPr>
          <w:t>United Kingdom</w:t>
        </w:r>
      </w:smartTag>
      <w:r w:rsidRPr="00A43C1D">
        <w:rPr>
          <w:rFonts w:ascii="Times New Roman" w:hAnsi="Times New Roman"/>
          <w:szCs w:val="22"/>
        </w:rPr>
        <w:t xml:space="preserve"> to offer wholesale airtime to third party resellers in order to advise a company wishing to file a regulatory submission in the </w:t>
      </w:r>
      <w:smartTag w:uri="urn:schemas-microsoft-com:office:smarttags" w:element="place">
        <w:smartTag w:uri="urn:schemas-microsoft-com:office:smarttags" w:element="country-region">
          <w:r w:rsidRPr="00A43C1D">
            <w:rPr>
              <w:rFonts w:ascii="Times New Roman" w:hAnsi="Times New Roman"/>
              <w:szCs w:val="22"/>
            </w:rPr>
            <w:t>United States</w:t>
          </w:r>
        </w:smartTag>
      </w:smartTag>
      <w:r w:rsidRPr="00A43C1D">
        <w:rPr>
          <w:rFonts w:ascii="Times New Roman" w:hAnsi="Times New Roman"/>
          <w:szCs w:val="22"/>
        </w:rPr>
        <w:t>.</w:t>
      </w:r>
    </w:p>
    <w:p w:rsidR="00BB7F95" w:rsidRDefault="00BB7F95" w:rsidP="00BB7F95">
      <w:pPr>
        <w:jc w:val="both"/>
        <w:rPr>
          <w:rFonts w:ascii="Times New Roman" w:hAnsi="Times New Roman"/>
          <w:szCs w:val="22"/>
        </w:rPr>
      </w:pPr>
    </w:p>
    <w:p w:rsidR="00BB7F95" w:rsidRPr="00413222" w:rsidRDefault="00BB7F95" w:rsidP="00BB7F95">
      <w:pPr>
        <w:jc w:val="both"/>
        <w:rPr>
          <w:rFonts w:ascii="Times New Roman" w:hAnsi="Times New Roman"/>
          <w:b/>
          <w:bCs/>
          <w:i/>
          <w:szCs w:val="22"/>
        </w:rPr>
      </w:pPr>
      <w:r w:rsidRPr="00413222">
        <w:rPr>
          <w:rFonts w:ascii="Times New Roman" w:hAnsi="Times New Roman"/>
          <w:b/>
          <w:bCs/>
          <w:i/>
          <w:szCs w:val="22"/>
        </w:rPr>
        <w:t>United Kingdom – Electricity Regulation</w:t>
      </w:r>
      <w:r>
        <w:rPr>
          <w:rFonts w:ascii="Times New Roman" w:hAnsi="Times New Roman"/>
          <w:b/>
          <w:bCs/>
          <w:i/>
          <w:szCs w:val="22"/>
        </w:rPr>
        <w:t xml:space="preserve"> (1999)</w:t>
      </w:r>
    </w:p>
    <w:p w:rsidR="00BB7F95" w:rsidRDefault="00BB7F95" w:rsidP="00BB7F95">
      <w:pPr>
        <w:jc w:val="both"/>
        <w:rPr>
          <w:rFonts w:ascii="Times New Roman" w:hAnsi="Times New Roman"/>
          <w:szCs w:val="22"/>
        </w:rPr>
      </w:pPr>
      <w:r w:rsidRPr="00381B46">
        <w:rPr>
          <w:rFonts w:ascii="Times New Roman" w:hAnsi="Times New Roman"/>
          <w:szCs w:val="22"/>
        </w:rPr>
        <w:t xml:space="preserve">Assisting </w:t>
      </w:r>
      <w:r>
        <w:rPr>
          <w:rFonts w:ascii="Times New Roman" w:hAnsi="Times New Roman"/>
          <w:szCs w:val="22"/>
        </w:rPr>
        <w:t>the electricity regulator</w:t>
      </w:r>
      <w:r w:rsidRPr="00381B46">
        <w:rPr>
          <w:rFonts w:ascii="Times New Roman" w:hAnsi="Times New Roman"/>
          <w:szCs w:val="22"/>
        </w:rPr>
        <w:t xml:space="preserve"> in its review of electricity trading arrangements for England &amp; Wales, focusing specifically on the implementation of trading systems adopted in other countries.  This work helped develop the framework for NETA, the wholesale market that replaced the Pool in </w:t>
      </w:r>
      <w:smartTag w:uri="urn:schemas-microsoft-com:office:smarttags" w:element="country-region">
        <w:r w:rsidRPr="00381B46">
          <w:rPr>
            <w:rFonts w:ascii="Times New Roman" w:hAnsi="Times New Roman"/>
            <w:szCs w:val="22"/>
          </w:rPr>
          <w:t>England</w:t>
        </w:r>
      </w:smartTag>
      <w:r w:rsidRPr="00381B46">
        <w:rPr>
          <w:rFonts w:ascii="Times New Roman" w:hAnsi="Times New Roman"/>
          <w:szCs w:val="22"/>
        </w:rPr>
        <w:t xml:space="preserve"> &amp; </w:t>
      </w:r>
      <w:smartTag w:uri="urn:schemas-microsoft-com:office:smarttags" w:element="place">
        <w:smartTag w:uri="urn:schemas-microsoft-com:office:smarttags" w:element="country-region">
          <w:r w:rsidRPr="00381B46">
            <w:rPr>
              <w:rFonts w:ascii="Times New Roman" w:hAnsi="Times New Roman"/>
              <w:szCs w:val="22"/>
            </w:rPr>
            <w:t>Wales</w:t>
          </w:r>
        </w:smartTag>
      </w:smartTag>
      <w:r w:rsidRPr="00381B46">
        <w:rPr>
          <w:rFonts w:ascii="Times New Roman" w:hAnsi="Times New Roman"/>
          <w:szCs w:val="22"/>
        </w:rPr>
        <w:t>.</w:t>
      </w:r>
    </w:p>
    <w:p w:rsidR="00BB7F95" w:rsidRDefault="00BB7F95" w:rsidP="00BB7F95">
      <w:pPr>
        <w:jc w:val="both"/>
        <w:rPr>
          <w:rFonts w:ascii="Times New Roman" w:hAnsi="Times New Roman"/>
          <w:szCs w:val="22"/>
        </w:rPr>
      </w:pPr>
    </w:p>
    <w:p w:rsidR="00BB7F95" w:rsidRPr="00831656" w:rsidRDefault="00BB7F95" w:rsidP="00BB7F95">
      <w:pPr>
        <w:jc w:val="both"/>
        <w:rPr>
          <w:rFonts w:ascii="Times New Roman" w:hAnsi="Times New Roman"/>
          <w:b/>
          <w:bCs/>
          <w:i/>
          <w:szCs w:val="22"/>
        </w:rPr>
      </w:pPr>
      <w:r w:rsidRPr="00831656">
        <w:rPr>
          <w:rFonts w:ascii="Times New Roman" w:hAnsi="Times New Roman"/>
          <w:b/>
          <w:bCs/>
          <w:i/>
          <w:szCs w:val="22"/>
        </w:rPr>
        <w:t>Hong Kong – Utility Regulation</w:t>
      </w:r>
      <w:r>
        <w:rPr>
          <w:rFonts w:ascii="Times New Roman" w:hAnsi="Times New Roman"/>
          <w:b/>
          <w:bCs/>
          <w:i/>
          <w:szCs w:val="22"/>
        </w:rPr>
        <w:t xml:space="preserve"> (1998)</w:t>
      </w:r>
    </w:p>
    <w:p w:rsidR="00BB7F95" w:rsidRPr="00831656" w:rsidRDefault="00BB7F95" w:rsidP="00BB7F95">
      <w:pPr>
        <w:jc w:val="both"/>
        <w:rPr>
          <w:rFonts w:ascii="Times New Roman" w:hAnsi="Times New Roman"/>
          <w:szCs w:val="22"/>
        </w:rPr>
      </w:pPr>
      <w:r w:rsidRPr="00831656">
        <w:rPr>
          <w:rFonts w:ascii="Times New Roman" w:hAnsi="Times New Roman"/>
          <w:szCs w:val="22"/>
        </w:rPr>
        <w:t>Contributing to a study examining the merits and implications of CPI-X regimes of regulatory control and how the introduction of such a regime would impact upon the competitive position and corporate strategy of a leading South East Asian utility.</w:t>
      </w:r>
    </w:p>
    <w:p w:rsidR="00BB7F95" w:rsidRPr="00831656" w:rsidRDefault="00BB7F95" w:rsidP="00BB7F95">
      <w:pPr>
        <w:jc w:val="both"/>
        <w:rPr>
          <w:rFonts w:ascii="Times New Roman" w:hAnsi="Times New Roman"/>
          <w:bCs/>
          <w:szCs w:val="22"/>
        </w:rPr>
      </w:pPr>
    </w:p>
    <w:p w:rsidR="00413222" w:rsidRPr="00413222" w:rsidRDefault="00413222" w:rsidP="00413222">
      <w:pPr>
        <w:jc w:val="both"/>
        <w:rPr>
          <w:rFonts w:ascii="Times New Roman" w:hAnsi="Times New Roman"/>
          <w:b/>
          <w:bCs/>
          <w:i/>
          <w:szCs w:val="22"/>
        </w:rPr>
      </w:pPr>
      <w:r w:rsidRPr="00413222">
        <w:rPr>
          <w:rFonts w:ascii="Times New Roman" w:hAnsi="Times New Roman"/>
          <w:b/>
          <w:bCs/>
          <w:i/>
          <w:szCs w:val="22"/>
        </w:rPr>
        <w:t>Belarus – Electricity Regulation &amp; Restructuring</w:t>
      </w:r>
      <w:r w:rsidR="00D33BD4">
        <w:rPr>
          <w:rFonts w:ascii="Times New Roman" w:hAnsi="Times New Roman"/>
          <w:b/>
          <w:bCs/>
          <w:i/>
          <w:szCs w:val="22"/>
        </w:rPr>
        <w:t xml:space="preserve"> (1997 – 1999)</w:t>
      </w:r>
    </w:p>
    <w:p w:rsidR="00413222" w:rsidRPr="00413222" w:rsidRDefault="00413222" w:rsidP="00413222">
      <w:pPr>
        <w:jc w:val="both"/>
        <w:rPr>
          <w:rFonts w:ascii="Times New Roman" w:hAnsi="Times New Roman"/>
          <w:szCs w:val="22"/>
        </w:rPr>
      </w:pPr>
      <w:r w:rsidRPr="00413222">
        <w:rPr>
          <w:rFonts w:ascii="Times New Roman" w:hAnsi="Times New Roman"/>
          <w:szCs w:val="22"/>
        </w:rPr>
        <w:t xml:space="preserve">Leading an EU funded project advising the Ministry of Fuel and Energy of the </w:t>
      </w:r>
      <w:smartTag w:uri="urn:schemas-microsoft-com:office:smarttags" w:element="place">
        <w:smartTag w:uri="urn:schemas-microsoft-com:office:smarttags" w:element="PlaceType">
          <w:r w:rsidRPr="00413222">
            <w:rPr>
              <w:rFonts w:ascii="Times New Roman" w:hAnsi="Times New Roman"/>
              <w:szCs w:val="22"/>
            </w:rPr>
            <w:t>Republic</w:t>
          </w:r>
        </w:smartTag>
        <w:r w:rsidRPr="00413222">
          <w:rPr>
            <w:rFonts w:ascii="Times New Roman" w:hAnsi="Times New Roman"/>
            <w:szCs w:val="22"/>
          </w:rPr>
          <w:t xml:space="preserve"> of </w:t>
        </w:r>
        <w:smartTag w:uri="urn:schemas-microsoft-com:office:smarttags" w:element="PlaceName">
          <w:r w:rsidRPr="00413222">
            <w:rPr>
              <w:rFonts w:ascii="Times New Roman" w:hAnsi="Times New Roman"/>
              <w:szCs w:val="22"/>
            </w:rPr>
            <w:t>Belarus</w:t>
          </w:r>
        </w:smartTag>
      </w:smartTag>
      <w:r w:rsidRPr="00413222">
        <w:rPr>
          <w:rFonts w:ascii="Times New Roman" w:hAnsi="Times New Roman"/>
          <w:szCs w:val="22"/>
        </w:rPr>
        <w:t xml:space="preserve"> on options for the wholesale restructuring of its electricity industry and the development of a comprehensive framework for the establishment of an independent regulatory authority.  The restructuring work involved transforming an inefficient, centrally planned electricity sector through the introduction of a new contractually based trading system and the disaggregation of existing vertically integrated regional electricity companies.  The regulation work entailed producing a detailed organisational structure for the regulatory authority, creating comprehensive regulatory procedures, detailed job descriptions for all senior staff, draft licenses for each type of company operating in the power sector and a draft decree enabling the authority to be created.</w:t>
      </w:r>
    </w:p>
    <w:p w:rsidR="00413222" w:rsidRPr="00413222" w:rsidRDefault="00413222" w:rsidP="00413222">
      <w:pPr>
        <w:jc w:val="both"/>
        <w:rPr>
          <w:rFonts w:ascii="Times New Roman" w:hAnsi="Times New Roman"/>
          <w:szCs w:val="22"/>
        </w:rPr>
      </w:pPr>
    </w:p>
    <w:p w:rsidR="00BB7F95" w:rsidRPr="005F0B18" w:rsidRDefault="00BB7F95" w:rsidP="00BB7F95">
      <w:pPr>
        <w:jc w:val="both"/>
        <w:rPr>
          <w:rFonts w:ascii="Times New Roman" w:hAnsi="Times New Roman"/>
          <w:b/>
          <w:bCs/>
          <w:i/>
          <w:szCs w:val="22"/>
        </w:rPr>
      </w:pPr>
      <w:r w:rsidRPr="005F0B18">
        <w:rPr>
          <w:rFonts w:ascii="Times New Roman" w:hAnsi="Times New Roman"/>
          <w:b/>
          <w:bCs/>
          <w:i/>
          <w:szCs w:val="22"/>
        </w:rPr>
        <w:t>Ukr</w:t>
      </w:r>
      <w:r>
        <w:rPr>
          <w:rFonts w:ascii="Times New Roman" w:hAnsi="Times New Roman"/>
          <w:b/>
          <w:bCs/>
          <w:i/>
          <w:szCs w:val="22"/>
        </w:rPr>
        <w:t>aine – Electricity Restructuring (1995 – 1997)</w:t>
      </w:r>
    </w:p>
    <w:p w:rsidR="00BB7F95" w:rsidRPr="005F0B18" w:rsidRDefault="00BB7F95" w:rsidP="00BB7F95">
      <w:pPr>
        <w:jc w:val="both"/>
        <w:rPr>
          <w:rFonts w:ascii="Times New Roman" w:hAnsi="Times New Roman"/>
        </w:rPr>
      </w:pPr>
      <w:r w:rsidRPr="005F0B18">
        <w:rPr>
          <w:rFonts w:ascii="Times New Roman" w:hAnsi="Times New Roman"/>
        </w:rPr>
        <w:t xml:space="preserve">Helping to co-ordinate the wholesale restructuring of the electricity sector in Ukraine.  The industry was transformed from a series of vertically integrated monopolies into a system similar to that adopted in the </w:t>
      </w:r>
      <w:smartTag w:uri="urn:schemas-microsoft-com:office:smarttags" w:element="place">
        <w:smartTag w:uri="urn:schemas-microsoft-com:office:smarttags" w:element="country-region">
          <w:r w:rsidRPr="005F0B18">
            <w:rPr>
              <w:rFonts w:ascii="Times New Roman" w:hAnsi="Times New Roman"/>
            </w:rPr>
            <w:t>UK</w:t>
          </w:r>
        </w:smartTag>
      </w:smartTag>
      <w:r w:rsidRPr="005F0B18">
        <w:rPr>
          <w:rFonts w:ascii="Times New Roman" w:hAnsi="Times New Roman"/>
        </w:rPr>
        <w:t xml:space="preserve"> post-privatisation.  The work entailed offering policy advice to the Ministry of </w:t>
      </w:r>
      <w:r w:rsidRPr="005F0B18">
        <w:rPr>
          <w:rFonts w:ascii="Times New Roman" w:hAnsi="Times New Roman"/>
        </w:rPr>
        <w:lastRenderedPageBreak/>
        <w:t>Energy, managing the activities of eleven other teams of consultants and providing training assistance to senior management in the newly created electricity companies.</w:t>
      </w:r>
    </w:p>
    <w:p w:rsidR="00BB7F95" w:rsidRDefault="00BB7F95" w:rsidP="00BB7F95">
      <w:pPr>
        <w:jc w:val="both"/>
        <w:rPr>
          <w:rFonts w:ascii="Times New Roman" w:hAnsi="Times New Roman"/>
        </w:rPr>
      </w:pPr>
    </w:p>
    <w:p w:rsidR="00BB7F95" w:rsidRPr="00831656" w:rsidRDefault="00BB7F95" w:rsidP="00BB7F95">
      <w:pPr>
        <w:jc w:val="both"/>
        <w:rPr>
          <w:rFonts w:ascii="Times New Roman" w:hAnsi="Times New Roman"/>
          <w:b/>
          <w:bCs/>
          <w:i/>
          <w:szCs w:val="22"/>
        </w:rPr>
      </w:pPr>
      <w:r w:rsidRPr="00831656">
        <w:rPr>
          <w:rFonts w:ascii="Times New Roman" w:hAnsi="Times New Roman"/>
          <w:b/>
          <w:bCs/>
          <w:i/>
          <w:szCs w:val="22"/>
        </w:rPr>
        <w:t>United Kingdom – Airport Regulation &amp; Privatisation</w:t>
      </w:r>
      <w:r>
        <w:rPr>
          <w:rFonts w:ascii="Times New Roman" w:hAnsi="Times New Roman"/>
          <w:b/>
          <w:bCs/>
          <w:i/>
          <w:szCs w:val="22"/>
        </w:rPr>
        <w:t xml:space="preserve"> (1993)</w:t>
      </w:r>
    </w:p>
    <w:p w:rsidR="00BB7F95" w:rsidRPr="00831656" w:rsidRDefault="00BB7F95" w:rsidP="00BB7F95">
      <w:pPr>
        <w:jc w:val="both"/>
        <w:rPr>
          <w:rFonts w:ascii="Times New Roman" w:hAnsi="Times New Roman"/>
          <w:szCs w:val="22"/>
        </w:rPr>
      </w:pPr>
      <w:r w:rsidRPr="00831656">
        <w:rPr>
          <w:rFonts w:ascii="Times New Roman" w:hAnsi="Times New Roman"/>
          <w:szCs w:val="22"/>
        </w:rPr>
        <w:t>Examining airport economic regulation policy in Great Britain, how that framework might be applied to Northern Ireland and performing a competition study to analyse the economic impact of different potential purchasers of Belfast International Airport.</w:t>
      </w:r>
    </w:p>
    <w:p w:rsidR="00BB7F95" w:rsidRPr="00831656" w:rsidRDefault="00BB7F95" w:rsidP="00BB7F95">
      <w:pPr>
        <w:jc w:val="both"/>
        <w:rPr>
          <w:rFonts w:ascii="Times New Roman" w:hAnsi="Times New Roman"/>
          <w:szCs w:val="22"/>
        </w:rPr>
      </w:pPr>
    </w:p>
    <w:p w:rsidR="00BB7F95" w:rsidRPr="00413222" w:rsidRDefault="00BB7F95" w:rsidP="00BB7F95">
      <w:pPr>
        <w:jc w:val="both"/>
        <w:rPr>
          <w:rFonts w:ascii="Times New Roman" w:hAnsi="Times New Roman"/>
          <w:b/>
          <w:bCs/>
          <w:i/>
          <w:szCs w:val="22"/>
        </w:rPr>
      </w:pPr>
      <w:r w:rsidRPr="00413222">
        <w:rPr>
          <w:rFonts w:ascii="Times New Roman" w:hAnsi="Times New Roman"/>
          <w:b/>
          <w:bCs/>
          <w:i/>
          <w:szCs w:val="22"/>
        </w:rPr>
        <w:t>United Kingdom – Gas Regulation</w:t>
      </w:r>
      <w:r>
        <w:rPr>
          <w:rFonts w:ascii="Times New Roman" w:hAnsi="Times New Roman"/>
          <w:b/>
          <w:bCs/>
          <w:i/>
          <w:szCs w:val="22"/>
        </w:rPr>
        <w:t xml:space="preserve"> (1993)</w:t>
      </w:r>
    </w:p>
    <w:p w:rsidR="00BB7F95" w:rsidRDefault="00BB7F95" w:rsidP="00BB7F95">
      <w:pPr>
        <w:tabs>
          <w:tab w:val="left" w:pos="-720"/>
        </w:tabs>
        <w:suppressAutoHyphens/>
        <w:spacing w:line="259" w:lineRule="exact"/>
        <w:jc w:val="both"/>
        <w:rPr>
          <w:rFonts w:ascii="Times New Roman" w:hAnsi="Times New Roman"/>
          <w:szCs w:val="22"/>
        </w:rPr>
      </w:pPr>
      <w:r w:rsidRPr="00413222">
        <w:rPr>
          <w:rFonts w:ascii="Times New Roman" w:hAnsi="Times New Roman"/>
          <w:szCs w:val="22"/>
        </w:rPr>
        <w:t>Examining for OFGAS, proposals for the introduction of a market clearing mechanism for the daily balancing of the supply and demand for gas.</w:t>
      </w:r>
    </w:p>
    <w:p w:rsidR="00BB7F95" w:rsidRDefault="00BB7F95" w:rsidP="00BB7F95">
      <w:pPr>
        <w:tabs>
          <w:tab w:val="left" w:pos="-720"/>
        </w:tabs>
        <w:suppressAutoHyphens/>
        <w:spacing w:line="259" w:lineRule="exact"/>
        <w:jc w:val="both"/>
        <w:rPr>
          <w:rFonts w:ascii="Times New Roman" w:hAnsi="Times New Roman"/>
          <w:szCs w:val="22"/>
        </w:rPr>
      </w:pPr>
    </w:p>
    <w:p w:rsidR="00B545DF" w:rsidRPr="00831656" w:rsidRDefault="00B545DF" w:rsidP="00B545DF">
      <w:pPr>
        <w:jc w:val="both"/>
        <w:rPr>
          <w:rFonts w:ascii="Times New Roman" w:hAnsi="Times New Roman"/>
          <w:b/>
        </w:rPr>
      </w:pPr>
      <w:r w:rsidRPr="00831656">
        <w:rPr>
          <w:rFonts w:ascii="Times New Roman" w:hAnsi="Times New Roman"/>
          <w:b/>
        </w:rPr>
        <w:t>STRATEGIC POLICY FORMULATION</w:t>
      </w:r>
      <w:r w:rsidR="000B752A">
        <w:rPr>
          <w:rFonts w:ascii="Times New Roman" w:hAnsi="Times New Roman"/>
          <w:b/>
        </w:rPr>
        <w:t xml:space="preserve"> &amp; UTILITY REFORM</w:t>
      </w:r>
    </w:p>
    <w:p w:rsidR="00B545DF" w:rsidRPr="00831656" w:rsidRDefault="00B545DF" w:rsidP="00B545DF">
      <w:pPr>
        <w:jc w:val="both"/>
        <w:rPr>
          <w:rFonts w:ascii="Times New Roman" w:hAnsi="Times New Roman"/>
          <w:szCs w:val="22"/>
        </w:rPr>
      </w:pPr>
    </w:p>
    <w:p w:rsidR="00BE1E06" w:rsidRPr="00831656" w:rsidRDefault="00BE1E06" w:rsidP="00BE1E06">
      <w:pPr>
        <w:jc w:val="both"/>
        <w:rPr>
          <w:rFonts w:ascii="Times New Roman" w:hAnsi="Times New Roman"/>
          <w:szCs w:val="22"/>
        </w:rPr>
      </w:pPr>
      <w:r w:rsidRPr="00831656">
        <w:rPr>
          <w:rFonts w:ascii="Times New Roman" w:hAnsi="Times New Roman"/>
          <w:szCs w:val="22"/>
        </w:rPr>
        <w:t xml:space="preserve">Stuart has worked on a large number of assignments which entailed providing strategic and business policy advice to </w:t>
      </w:r>
      <w:r w:rsidR="009E2AE4">
        <w:rPr>
          <w:rFonts w:ascii="Times New Roman" w:hAnsi="Times New Roman"/>
          <w:szCs w:val="22"/>
        </w:rPr>
        <w:t>utilities</w:t>
      </w:r>
      <w:r w:rsidRPr="00831656">
        <w:rPr>
          <w:rFonts w:ascii="Times New Roman" w:hAnsi="Times New Roman"/>
          <w:szCs w:val="22"/>
        </w:rPr>
        <w:t xml:space="preserve"> looking to adjust their market position through mergers, acquisition and product diversification or who required support in responding to industry challenges such as those presented by technological development, regulatory decisions and sector restructuring.  Example</w:t>
      </w:r>
      <w:r w:rsidR="00C92915">
        <w:rPr>
          <w:rFonts w:ascii="Times New Roman" w:hAnsi="Times New Roman"/>
          <w:szCs w:val="22"/>
        </w:rPr>
        <w:t>s</w:t>
      </w:r>
      <w:r w:rsidRPr="00831656">
        <w:rPr>
          <w:rFonts w:ascii="Times New Roman" w:hAnsi="Times New Roman"/>
          <w:szCs w:val="22"/>
        </w:rPr>
        <w:t xml:space="preserve"> of such projects include:</w:t>
      </w:r>
    </w:p>
    <w:p w:rsidR="00BE1E06" w:rsidRDefault="00BE1E06" w:rsidP="00B545DF">
      <w:pPr>
        <w:jc w:val="both"/>
        <w:rPr>
          <w:rFonts w:ascii="Times New Roman" w:hAnsi="Times New Roman"/>
          <w:szCs w:val="22"/>
        </w:rPr>
      </w:pPr>
    </w:p>
    <w:p w:rsidR="00E127F5" w:rsidRPr="00E127F5" w:rsidRDefault="00E127F5" w:rsidP="00B545DF">
      <w:pPr>
        <w:jc w:val="both"/>
        <w:rPr>
          <w:rFonts w:ascii="Times New Roman" w:hAnsi="Times New Roman"/>
          <w:b/>
          <w:bCs/>
          <w:i/>
          <w:szCs w:val="22"/>
        </w:rPr>
      </w:pPr>
      <w:r w:rsidRPr="00E127F5">
        <w:rPr>
          <w:rFonts w:ascii="Times New Roman" w:hAnsi="Times New Roman"/>
          <w:b/>
          <w:bCs/>
          <w:i/>
          <w:szCs w:val="22"/>
        </w:rPr>
        <w:t>Philippines – Research on Sustainability of ADB Sovereign Project Outcomes (2020)</w:t>
      </w:r>
    </w:p>
    <w:p w:rsidR="00E127F5" w:rsidRPr="00E127F5" w:rsidRDefault="00E127F5" w:rsidP="00E127F5">
      <w:pPr>
        <w:tabs>
          <w:tab w:val="left" w:pos="-720"/>
        </w:tabs>
        <w:suppressAutoHyphens/>
        <w:spacing w:line="259" w:lineRule="exact"/>
        <w:jc w:val="both"/>
        <w:rPr>
          <w:rFonts w:ascii="Times New Roman" w:hAnsi="Times New Roman"/>
          <w:color w:val="000000"/>
        </w:rPr>
      </w:pPr>
      <w:r w:rsidRPr="00E127F5">
        <w:rPr>
          <w:rFonts w:ascii="Times New Roman" w:hAnsi="Times New Roman"/>
          <w:color w:val="000000"/>
        </w:rPr>
        <w:t>Conducting research to analyse the causes and proposing solutions to key operational issues that are constraining development effectiveness of ADB's operations in developing member countries.  More specifically, the work entails examining practices for promoting and determining project sustainability across development partners including how they define, support/promote, measure and score sustainability and identifying systems and policies adopted by selected countries for maintaining and enhancing project sustainability particularly in the areas of transport, energy, and urban infrastructure.  In addition, the study aims to provide practical and pragmatic recommendations and come up with short and long-term solutions to help further calibrate requirements for ADB projects to ensure enhanced sustainable project outcomes.</w:t>
      </w:r>
    </w:p>
    <w:p w:rsidR="00E127F5" w:rsidRDefault="00E127F5" w:rsidP="00B545DF">
      <w:pPr>
        <w:jc w:val="both"/>
        <w:rPr>
          <w:rFonts w:ascii="Times New Roman" w:hAnsi="Times New Roman"/>
          <w:szCs w:val="22"/>
        </w:rPr>
      </w:pPr>
    </w:p>
    <w:p w:rsidR="00492199" w:rsidRPr="00C5011C" w:rsidRDefault="00492199" w:rsidP="00492199">
      <w:pPr>
        <w:jc w:val="both"/>
        <w:rPr>
          <w:rFonts w:ascii="Times New Roman" w:hAnsi="Times New Roman"/>
          <w:b/>
          <w:bCs/>
          <w:i/>
          <w:szCs w:val="22"/>
        </w:rPr>
      </w:pPr>
      <w:r w:rsidRPr="00C5011C">
        <w:rPr>
          <w:rFonts w:ascii="Times New Roman" w:hAnsi="Times New Roman"/>
          <w:b/>
          <w:bCs/>
          <w:i/>
          <w:szCs w:val="22"/>
        </w:rPr>
        <w:t>Nepal –</w:t>
      </w:r>
      <w:r>
        <w:rPr>
          <w:rFonts w:ascii="Times New Roman" w:hAnsi="Times New Roman"/>
          <w:b/>
          <w:bCs/>
          <w:i/>
          <w:szCs w:val="22"/>
        </w:rPr>
        <w:t xml:space="preserve"> </w:t>
      </w:r>
      <w:r w:rsidRPr="00C5011C">
        <w:rPr>
          <w:rFonts w:ascii="Times New Roman" w:hAnsi="Times New Roman"/>
          <w:b/>
          <w:bCs/>
          <w:i/>
          <w:szCs w:val="22"/>
        </w:rPr>
        <w:t>Business Strategy for a Non-Profit Health Care Company</w:t>
      </w:r>
      <w:r w:rsidR="000944A2">
        <w:rPr>
          <w:rFonts w:ascii="Times New Roman" w:hAnsi="Times New Roman"/>
          <w:b/>
          <w:bCs/>
          <w:i/>
          <w:szCs w:val="22"/>
        </w:rPr>
        <w:t xml:space="preserve"> (2013)</w:t>
      </w:r>
    </w:p>
    <w:p w:rsidR="00492199" w:rsidRDefault="00492199" w:rsidP="00492199">
      <w:pPr>
        <w:tabs>
          <w:tab w:val="left" w:pos="-720"/>
        </w:tabs>
        <w:suppressAutoHyphens/>
        <w:spacing w:line="259" w:lineRule="exact"/>
        <w:jc w:val="both"/>
        <w:rPr>
          <w:rFonts w:ascii="Times New Roman" w:hAnsi="Times New Roman"/>
          <w:color w:val="000000"/>
        </w:rPr>
      </w:pPr>
      <w:r w:rsidRPr="00C5011C">
        <w:rPr>
          <w:rFonts w:ascii="Times New Roman" w:hAnsi="Times New Roman"/>
          <w:color w:val="000000"/>
        </w:rPr>
        <w:t xml:space="preserve">Acting as finance specialist in </w:t>
      </w:r>
      <w:r>
        <w:rPr>
          <w:rFonts w:ascii="Times New Roman" w:hAnsi="Times New Roman"/>
          <w:color w:val="000000"/>
        </w:rPr>
        <w:t>a</w:t>
      </w:r>
      <w:r w:rsidRPr="00C5011C">
        <w:rPr>
          <w:rFonts w:ascii="Times New Roman" w:hAnsi="Times New Roman"/>
          <w:color w:val="000000"/>
        </w:rPr>
        <w:t xml:space="preserve"> USAID funded project that entailed developing a long term business strategy for Nepal CRS Co. (CRS) the oldest and the most successful health communications and marketing organisation in Nepal.  More specifically, the work entailed identifying core geographic areas and core products that CRS will be able to generate sufficient profit to fully manage its health services delivery program without any external support and, secondly, to identify products and services </w:t>
      </w:r>
      <w:r>
        <w:rPr>
          <w:rFonts w:ascii="Times New Roman" w:hAnsi="Times New Roman"/>
          <w:color w:val="000000"/>
        </w:rPr>
        <w:t>for which</w:t>
      </w:r>
      <w:r w:rsidRPr="00C5011C">
        <w:rPr>
          <w:rFonts w:ascii="Times New Roman" w:hAnsi="Times New Roman"/>
          <w:color w:val="000000"/>
        </w:rPr>
        <w:t xml:space="preserve"> CRS will need </w:t>
      </w:r>
      <w:r>
        <w:rPr>
          <w:rFonts w:ascii="Times New Roman" w:hAnsi="Times New Roman"/>
          <w:color w:val="000000"/>
        </w:rPr>
        <w:t xml:space="preserve">external </w:t>
      </w:r>
      <w:r w:rsidRPr="00C5011C">
        <w:rPr>
          <w:rFonts w:ascii="Times New Roman" w:hAnsi="Times New Roman"/>
          <w:color w:val="000000"/>
        </w:rPr>
        <w:t>funding support in order to make its products and services available in hard-to-reach geographic areas of the country.  The ultimate aim is to assist CRS in becoming a financially self-sustainable organisation.</w:t>
      </w:r>
    </w:p>
    <w:p w:rsidR="00492199" w:rsidRPr="00C5011C" w:rsidRDefault="00492199" w:rsidP="00492199">
      <w:pPr>
        <w:tabs>
          <w:tab w:val="left" w:pos="-720"/>
        </w:tabs>
        <w:suppressAutoHyphens/>
        <w:spacing w:line="259" w:lineRule="exact"/>
        <w:jc w:val="both"/>
        <w:rPr>
          <w:rFonts w:ascii="Times New Roman" w:hAnsi="Times New Roman"/>
          <w:color w:val="000000"/>
        </w:rPr>
      </w:pPr>
    </w:p>
    <w:p w:rsidR="00FC3779" w:rsidRPr="00E579C9" w:rsidRDefault="00FC3779" w:rsidP="00FC3779">
      <w:pPr>
        <w:jc w:val="both"/>
        <w:rPr>
          <w:rFonts w:ascii="Times New Roman" w:hAnsi="Times New Roman"/>
          <w:b/>
          <w:bCs/>
          <w:i/>
          <w:szCs w:val="22"/>
        </w:rPr>
      </w:pPr>
      <w:r>
        <w:rPr>
          <w:rFonts w:ascii="Times New Roman" w:hAnsi="Times New Roman"/>
          <w:b/>
          <w:bCs/>
          <w:i/>
          <w:szCs w:val="22"/>
        </w:rPr>
        <w:t xml:space="preserve">Indonesia – Climate Change Funding </w:t>
      </w:r>
      <w:r w:rsidR="00CA15AF">
        <w:rPr>
          <w:rFonts w:ascii="Times New Roman" w:hAnsi="Times New Roman"/>
          <w:b/>
          <w:bCs/>
          <w:i/>
          <w:szCs w:val="22"/>
        </w:rPr>
        <w:t>and Energy Efficiency Programme Design</w:t>
      </w:r>
      <w:r w:rsidR="000944A2">
        <w:rPr>
          <w:rFonts w:ascii="Times New Roman" w:hAnsi="Times New Roman"/>
          <w:b/>
          <w:bCs/>
          <w:i/>
          <w:szCs w:val="22"/>
        </w:rPr>
        <w:t xml:space="preserve"> (2012)</w:t>
      </w:r>
    </w:p>
    <w:p w:rsidR="00FC3779" w:rsidRDefault="00FC3779" w:rsidP="00FC3779">
      <w:pPr>
        <w:tabs>
          <w:tab w:val="left" w:pos="-720"/>
        </w:tabs>
        <w:suppressAutoHyphens/>
        <w:spacing w:line="259" w:lineRule="exact"/>
        <w:jc w:val="both"/>
        <w:rPr>
          <w:rFonts w:ascii="Times New Roman" w:hAnsi="Times New Roman"/>
          <w:color w:val="000000"/>
        </w:rPr>
      </w:pPr>
      <w:r>
        <w:rPr>
          <w:rFonts w:ascii="Times New Roman" w:hAnsi="Times New Roman"/>
          <w:color w:val="000000"/>
        </w:rPr>
        <w:t xml:space="preserve">Acting as Team Leader in a </w:t>
      </w:r>
      <w:r w:rsidRPr="006C0817">
        <w:rPr>
          <w:rFonts w:ascii="Times New Roman" w:hAnsi="Times New Roman"/>
          <w:color w:val="000000"/>
        </w:rPr>
        <w:t xml:space="preserve">project advising the UK Climate Change Unit (UKCCU) on how it may best utilise </w:t>
      </w:r>
      <w:r>
        <w:rPr>
          <w:rFonts w:ascii="Times New Roman" w:hAnsi="Times New Roman"/>
          <w:color w:val="000000"/>
        </w:rPr>
        <w:t>a significant allocation of</w:t>
      </w:r>
      <w:r w:rsidRPr="006C0817">
        <w:rPr>
          <w:rFonts w:ascii="Times New Roman" w:hAnsi="Times New Roman"/>
          <w:color w:val="000000"/>
        </w:rPr>
        <w:t xml:space="preserve"> funding for energy efficiency investments in </w:t>
      </w:r>
      <w:smartTag w:uri="urn:schemas-microsoft-com:office:smarttags" w:element="place">
        <w:smartTag w:uri="urn:schemas-microsoft-com:office:smarttags" w:element="country-region">
          <w:r w:rsidRPr="006C0817">
            <w:rPr>
              <w:rFonts w:ascii="Times New Roman" w:hAnsi="Times New Roman"/>
              <w:color w:val="000000"/>
            </w:rPr>
            <w:t>Indonesia</w:t>
          </w:r>
        </w:smartTag>
      </w:smartTag>
      <w:r>
        <w:rPr>
          <w:rFonts w:ascii="Times New Roman" w:hAnsi="Times New Roman"/>
          <w:color w:val="000000"/>
        </w:rPr>
        <w:t xml:space="preserve"> as part of a broader climate change mitigation initiative</w:t>
      </w:r>
      <w:r w:rsidRPr="006C0817">
        <w:rPr>
          <w:rFonts w:ascii="Times New Roman" w:hAnsi="Times New Roman"/>
          <w:color w:val="000000"/>
        </w:rPr>
        <w:t>.  More specifically, the work involved carrying out a comprehensive sector analysis and developing a series of business case options for the UKCCU to consider</w:t>
      </w:r>
      <w:r w:rsidR="00DA537F">
        <w:rPr>
          <w:rFonts w:ascii="Times New Roman" w:hAnsi="Times New Roman"/>
          <w:color w:val="000000"/>
        </w:rPr>
        <w:t xml:space="preserve"> each with its own GHG emissions reduction assessment</w:t>
      </w:r>
      <w:r w:rsidRPr="006C0817">
        <w:rPr>
          <w:rFonts w:ascii="Times New Roman" w:hAnsi="Times New Roman"/>
          <w:color w:val="000000"/>
        </w:rPr>
        <w:t xml:space="preserve">.  The business case evaluation </w:t>
      </w:r>
      <w:r w:rsidR="00DA537F">
        <w:rPr>
          <w:rFonts w:ascii="Times New Roman" w:hAnsi="Times New Roman"/>
          <w:color w:val="000000"/>
        </w:rPr>
        <w:t xml:space="preserve">also </w:t>
      </w:r>
      <w:r w:rsidRPr="006C0817">
        <w:rPr>
          <w:rFonts w:ascii="Times New Roman" w:hAnsi="Times New Roman"/>
          <w:color w:val="000000"/>
        </w:rPr>
        <w:t>included a full economic appraisal of the value for money of potential plausible options for support including a cost benefit analysis in relation to a do-nothing scenario.</w:t>
      </w:r>
    </w:p>
    <w:p w:rsidR="003703E0" w:rsidRPr="006C0817" w:rsidRDefault="003703E0" w:rsidP="00FC3779">
      <w:pPr>
        <w:tabs>
          <w:tab w:val="left" w:pos="-720"/>
        </w:tabs>
        <w:suppressAutoHyphens/>
        <w:spacing w:line="259" w:lineRule="exact"/>
        <w:jc w:val="both"/>
        <w:rPr>
          <w:rFonts w:ascii="Times New Roman" w:hAnsi="Times New Roman"/>
          <w:color w:val="000000"/>
        </w:rPr>
      </w:pPr>
    </w:p>
    <w:p w:rsidR="001C351B" w:rsidRPr="00831656" w:rsidRDefault="001C351B" w:rsidP="001C351B">
      <w:pPr>
        <w:jc w:val="both"/>
        <w:rPr>
          <w:rFonts w:ascii="Times New Roman" w:hAnsi="Times New Roman"/>
          <w:b/>
          <w:bCs/>
          <w:i/>
          <w:szCs w:val="22"/>
        </w:rPr>
      </w:pPr>
      <w:r w:rsidRPr="00831656">
        <w:rPr>
          <w:rFonts w:ascii="Times New Roman" w:hAnsi="Times New Roman"/>
          <w:b/>
          <w:bCs/>
          <w:i/>
          <w:szCs w:val="22"/>
        </w:rPr>
        <w:t>Oman – Water Utility Business Strategy</w:t>
      </w:r>
      <w:r w:rsidR="000944A2">
        <w:rPr>
          <w:rFonts w:ascii="Times New Roman" w:hAnsi="Times New Roman"/>
          <w:b/>
          <w:bCs/>
          <w:i/>
          <w:szCs w:val="22"/>
        </w:rPr>
        <w:t xml:space="preserve"> (2008 – 2009)</w:t>
      </w:r>
    </w:p>
    <w:p w:rsidR="001C351B" w:rsidRPr="00831656" w:rsidRDefault="001C351B" w:rsidP="001C351B">
      <w:pPr>
        <w:tabs>
          <w:tab w:val="num" w:pos="567"/>
        </w:tabs>
        <w:jc w:val="both"/>
        <w:rPr>
          <w:rFonts w:ascii="Times New Roman" w:hAnsi="Times New Roman"/>
          <w:szCs w:val="22"/>
        </w:rPr>
      </w:pPr>
      <w:r w:rsidRPr="00831656">
        <w:rPr>
          <w:rFonts w:ascii="Times New Roman" w:hAnsi="Times New Roman"/>
          <w:szCs w:val="22"/>
        </w:rPr>
        <w:t xml:space="preserve">Acting as Project Director in a study that entailed developing a 25-year business strategy for a water company with a concession covering the water and wastewater assets in a growing port facility in </w:t>
      </w:r>
      <w:r w:rsidRPr="00831656">
        <w:rPr>
          <w:rFonts w:ascii="Times New Roman" w:hAnsi="Times New Roman"/>
          <w:szCs w:val="22"/>
        </w:rPr>
        <w:lastRenderedPageBreak/>
        <w:t>Oman.  The work entailed producing an asset, financial and strategic partner framework to enable the utility to successfully meet the needs of new and existing tenants.</w:t>
      </w:r>
    </w:p>
    <w:p w:rsidR="001C351B" w:rsidRPr="00831656" w:rsidRDefault="001C351B" w:rsidP="00B545DF">
      <w:pPr>
        <w:jc w:val="both"/>
        <w:rPr>
          <w:rFonts w:ascii="Times New Roman" w:hAnsi="Times New Roman"/>
          <w:szCs w:val="22"/>
        </w:rPr>
      </w:pPr>
    </w:p>
    <w:p w:rsidR="00B8675B" w:rsidRPr="00831656" w:rsidRDefault="00B8675B" w:rsidP="00B8675B">
      <w:pPr>
        <w:jc w:val="both"/>
        <w:rPr>
          <w:rFonts w:ascii="Times New Roman" w:hAnsi="Times New Roman"/>
          <w:b/>
          <w:bCs/>
          <w:i/>
          <w:szCs w:val="22"/>
        </w:rPr>
      </w:pPr>
      <w:r w:rsidRPr="00831656">
        <w:rPr>
          <w:rFonts w:ascii="Times New Roman" w:hAnsi="Times New Roman"/>
          <w:b/>
          <w:bCs/>
          <w:i/>
          <w:szCs w:val="22"/>
        </w:rPr>
        <w:t>Iran – Water Utility Commercialisation</w:t>
      </w:r>
      <w:r w:rsidR="000944A2">
        <w:rPr>
          <w:rFonts w:ascii="Times New Roman" w:hAnsi="Times New Roman"/>
          <w:b/>
          <w:bCs/>
          <w:i/>
          <w:szCs w:val="22"/>
        </w:rPr>
        <w:t xml:space="preserve"> (2009)</w:t>
      </w:r>
    </w:p>
    <w:p w:rsidR="00B8675B" w:rsidRPr="00831656" w:rsidRDefault="00B8675B" w:rsidP="00B8675B">
      <w:pPr>
        <w:rPr>
          <w:rFonts w:ascii="Times New Roman" w:hAnsi="Times New Roman"/>
        </w:rPr>
      </w:pPr>
      <w:r w:rsidRPr="00831656">
        <w:rPr>
          <w:rFonts w:ascii="Times New Roman" w:hAnsi="Times New Roman"/>
        </w:rPr>
        <w:t xml:space="preserve">Working with the (urban) water and wastewater companies of Ahwaz, Shiraz, </w:t>
      </w:r>
      <w:proofErr w:type="spellStart"/>
      <w:r w:rsidRPr="00831656">
        <w:rPr>
          <w:rFonts w:ascii="Times New Roman" w:hAnsi="Times New Roman"/>
        </w:rPr>
        <w:t>Guilan</w:t>
      </w:r>
      <w:proofErr w:type="spellEnd"/>
      <w:r w:rsidRPr="00831656">
        <w:rPr>
          <w:rFonts w:ascii="Times New Roman" w:hAnsi="Times New Roman"/>
        </w:rPr>
        <w:t xml:space="preserve"> and Mazandaran to transform the companies into autonomous self-financing water and wastewater utilities.  A key element of the work is to introduce modern utility management practices into the companies and equip them with computerised administrative systems.</w:t>
      </w:r>
      <w:r w:rsidR="00522C0C">
        <w:rPr>
          <w:rFonts w:ascii="Times New Roman" w:hAnsi="Times New Roman"/>
        </w:rPr>
        <w:t xml:space="preserve"> (Project terminated early due to political unrest.)</w:t>
      </w:r>
    </w:p>
    <w:p w:rsidR="00B8675B" w:rsidRPr="00831656" w:rsidRDefault="00B8675B" w:rsidP="00B8675B">
      <w:pPr>
        <w:jc w:val="both"/>
        <w:rPr>
          <w:rFonts w:ascii="Times New Roman" w:hAnsi="Times New Roman"/>
        </w:rPr>
      </w:pPr>
    </w:p>
    <w:p w:rsidR="00381B46" w:rsidRPr="00EC0AB8" w:rsidRDefault="00381B46" w:rsidP="00381B46">
      <w:pPr>
        <w:jc w:val="both"/>
        <w:rPr>
          <w:rFonts w:ascii="Times New Roman" w:hAnsi="Times New Roman"/>
          <w:b/>
          <w:bCs/>
          <w:i/>
          <w:szCs w:val="22"/>
        </w:rPr>
      </w:pPr>
      <w:r w:rsidRPr="00EC0AB8">
        <w:rPr>
          <w:rFonts w:ascii="Times New Roman" w:hAnsi="Times New Roman"/>
          <w:b/>
          <w:bCs/>
          <w:i/>
          <w:szCs w:val="22"/>
        </w:rPr>
        <w:t xml:space="preserve">South Africa – </w:t>
      </w:r>
      <w:r>
        <w:rPr>
          <w:rFonts w:ascii="Times New Roman" w:hAnsi="Times New Roman"/>
          <w:b/>
          <w:bCs/>
          <w:i/>
          <w:szCs w:val="22"/>
        </w:rPr>
        <w:t>Electric Utility</w:t>
      </w:r>
      <w:r w:rsidRPr="00EC0AB8">
        <w:rPr>
          <w:rFonts w:ascii="Times New Roman" w:hAnsi="Times New Roman"/>
          <w:b/>
          <w:bCs/>
          <w:i/>
          <w:szCs w:val="22"/>
        </w:rPr>
        <w:t xml:space="preserve"> Sector Restructuring and Private Sector Participation</w:t>
      </w:r>
      <w:r w:rsidR="00552D53">
        <w:rPr>
          <w:rFonts w:ascii="Times New Roman" w:hAnsi="Times New Roman"/>
          <w:b/>
          <w:bCs/>
          <w:i/>
          <w:szCs w:val="22"/>
        </w:rPr>
        <w:t xml:space="preserve"> (2002)</w:t>
      </w:r>
    </w:p>
    <w:p w:rsidR="00381B46" w:rsidRPr="00EC0AB8" w:rsidRDefault="00381B46" w:rsidP="00381B46">
      <w:pPr>
        <w:jc w:val="both"/>
        <w:rPr>
          <w:rFonts w:ascii="Times New Roman" w:hAnsi="Times New Roman"/>
          <w:szCs w:val="22"/>
        </w:rPr>
      </w:pPr>
      <w:r w:rsidRPr="00EC0AB8">
        <w:rPr>
          <w:rFonts w:ascii="Times New Roman" w:hAnsi="Times New Roman"/>
          <w:szCs w:val="22"/>
        </w:rPr>
        <w:t>Directing a project advising the Department for Public Enterprise in South Africa on options for restructuring the electricity supply industry, notably the state-owned operator, ESKOM.  In addition to producing proposals for the separation of generation and transmission assets, the work also requires investigating the type of mechanisms which should be used for the divesting of generation to South Africans (including opportunities for Black Economic Empowerment) and for divesting to international players and evaluating the impact of the restructuring strategy on ESKOM, especially with regard to its ability to compete internationally.</w:t>
      </w:r>
    </w:p>
    <w:p w:rsidR="00381B46" w:rsidRDefault="00381B46" w:rsidP="00381B46">
      <w:pPr>
        <w:ind w:right="360"/>
        <w:jc w:val="both"/>
        <w:rPr>
          <w:rFonts w:ascii="Arial" w:hAnsi="Arial" w:cs="Arial"/>
        </w:rPr>
      </w:pPr>
    </w:p>
    <w:p w:rsidR="00381B46" w:rsidRPr="00413222" w:rsidRDefault="00381B46" w:rsidP="00381B46">
      <w:pPr>
        <w:jc w:val="both"/>
        <w:rPr>
          <w:rFonts w:ascii="Times New Roman" w:hAnsi="Times New Roman"/>
          <w:b/>
          <w:bCs/>
          <w:i/>
          <w:szCs w:val="22"/>
        </w:rPr>
      </w:pPr>
      <w:r w:rsidRPr="00413222">
        <w:rPr>
          <w:rFonts w:ascii="Times New Roman" w:hAnsi="Times New Roman"/>
          <w:b/>
          <w:bCs/>
          <w:i/>
          <w:szCs w:val="22"/>
        </w:rPr>
        <w:t>United Kingdom</w:t>
      </w:r>
      <w:r>
        <w:rPr>
          <w:rFonts w:ascii="Times New Roman" w:hAnsi="Times New Roman"/>
          <w:b/>
          <w:bCs/>
          <w:i/>
          <w:szCs w:val="22"/>
        </w:rPr>
        <w:t xml:space="preserve"> – Electric Utility Regulatory Response</w:t>
      </w:r>
      <w:r w:rsidR="00552D53">
        <w:rPr>
          <w:rFonts w:ascii="Times New Roman" w:hAnsi="Times New Roman"/>
          <w:b/>
          <w:bCs/>
          <w:i/>
          <w:szCs w:val="22"/>
        </w:rPr>
        <w:t xml:space="preserve"> (1998 – 1999)</w:t>
      </w:r>
    </w:p>
    <w:p w:rsidR="00381B46" w:rsidRPr="00413222" w:rsidRDefault="00381B46" w:rsidP="00381B46">
      <w:pPr>
        <w:jc w:val="both"/>
        <w:rPr>
          <w:rFonts w:ascii="Times New Roman" w:hAnsi="Times New Roman"/>
          <w:szCs w:val="22"/>
        </w:rPr>
      </w:pPr>
      <w:r w:rsidRPr="00413222">
        <w:rPr>
          <w:rFonts w:ascii="Times New Roman" w:hAnsi="Times New Roman"/>
          <w:szCs w:val="22"/>
        </w:rPr>
        <w:t xml:space="preserve">Assisting a UK Regional Electricity Company </w:t>
      </w:r>
      <w:r>
        <w:rPr>
          <w:rFonts w:ascii="Times New Roman" w:hAnsi="Times New Roman"/>
          <w:szCs w:val="22"/>
        </w:rPr>
        <w:t xml:space="preserve">(REC) </w:t>
      </w:r>
      <w:r w:rsidRPr="00413222">
        <w:rPr>
          <w:rFonts w:ascii="Times New Roman" w:hAnsi="Times New Roman"/>
          <w:szCs w:val="22"/>
        </w:rPr>
        <w:t xml:space="preserve">critique the results of the capital and operational expenditure benchmarking exercise conducted as part of the </w:t>
      </w:r>
      <w:r>
        <w:rPr>
          <w:rFonts w:ascii="Times New Roman" w:hAnsi="Times New Roman"/>
          <w:szCs w:val="22"/>
        </w:rPr>
        <w:t>a</w:t>
      </w:r>
      <w:r w:rsidRPr="00413222">
        <w:rPr>
          <w:rFonts w:ascii="Times New Roman" w:hAnsi="Times New Roman"/>
          <w:szCs w:val="22"/>
        </w:rPr>
        <w:t xml:space="preserve"> Distribution Price review.  This critique formed a major element of the REC’s rebuttal of the electricity regulato</w:t>
      </w:r>
      <w:r>
        <w:rPr>
          <w:rFonts w:ascii="Times New Roman" w:hAnsi="Times New Roman"/>
          <w:szCs w:val="22"/>
        </w:rPr>
        <w:t>r’s proposals arising from the r</w:t>
      </w:r>
      <w:r w:rsidRPr="00413222">
        <w:rPr>
          <w:rFonts w:ascii="Times New Roman" w:hAnsi="Times New Roman"/>
          <w:szCs w:val="22"/>
        </w:rPr>
        <w:t>eview.</w:t>
      </w:r>
    </w:p>
    <w:p w:rsidR="00381B46" w:rsidRPr="00413222" w:rsidRDefault="00381B46" w:rsidP="00381B46">
      <w:pPr>
        <w:jc w:val="both"/>
        <w:rPr>
          <w:rFonts w:ascii="Times New Roman" w:hAnsi="Times New Roman"/>
          <w:szCs w:val="22"/>
        </w:rPr>
      </w:pPr>
    </w:p>
    <w:p w:rsidR="00B545DF" w:rsidRPr="00831656" w:rsidRDefault="00B545DF" w:rsidP="00B545DF">
      <w:pPr>
        <w:jc w:val="both"/>
        <w:rPr>
          <w:rFonts w:ascii="Times New Roman" w:hAnsi="Times New Roman"/>
          <w:b/>
          <w:bCs/>
          <w:i/>
          <w:szCs w:val="22"/>
        </w:rPr>
      </w:pPr>
      <w:r w:rsidRPr="00831656">
        <w:rPr>
          <w:rFonts w:ascii="Times New Roman" w:hAnsi="Times New Roman"/>
          <w:b/>
          <w:bCs/>
          <w:i/>
          <w:szCs w:val="22"/>
        </w:rPr>
        <w:t xml:space="preserve">Sweden – </w:t>
      </w:r>
      <w:r w:rsidR="000B752A">
        <w:rPr>
          <w:rFonts w:ascii="Times New Roman" w:hAnsi="Times New Roman"/>
          <w:b/>
          <w:bCs/>
          <w:i/>
          <w:szCs w:val="22"/>
        </w:rPr>
        <w:t xml:space="preserve">Gas Utility </w:t>
      </w:r>
      <w:r w:rsidRPr="00831656">
        <w:rPr>
          <w:rFonts w:ascii="Times New Roman" w:hAnsi="Times New Roman"/>
          <w:b/>
          <w:bCs/>
          <w:i/>
          <w:szCs w:val="22"/>
        </w:rPr>
        <w:t>St</w:t>
      </w:r>
      <w:r w:rsidR="00896D22" w:rsidRPr="00831656">
        <w:rPr>
          <w:rFonts w:ascii="Times New Roman" w:hAnsi="Times New Roman"/>
          <w:b/>
          <w:bCs/>
          <w:i/>
          <w:szCs w:val="22"/>
        </w:rPr>
        <w:t>rategy Policy Development</w:t>
      </w:r>
      <w:r w:rsidR="00552D53">
        <w:rPr>
          <w:rFonts w:ascii="Times New Roman" w:hAnsi="Times New Roman"/>
          <w:b/>
          <w:bCs/>
          <w:i/>
          <w:szCs w:val="22"/>
        </w:rPr>
        <w:t xml:space="preserve"> (1998)</w:t>
      </w:r>
    </w:p>
    <w:p w:rsidR="00B545DF" w:rsidRPr="00831656" w:rsidRDefault="00B545DF" w:rsidP="00B545DF">
      <w:pPr>
        <w:jc w:val="both"/>
        <w:rPr>
          <w:rFonts w:ascii="Times New Roman" w:hAnsi="Times New Roman"/>
          <w:szCs w:val="22"/>
        </w:rPr>
      </w:pPr>
      <w:r w:rsidRPr="00831656">
        <w:rPr>
          <w:rFonts w:ascii="Times New Roman" w:hAnsi="Times New Roman"/>
          <w:szCs w:val="22"/>
        </w:rPr>
        <w:t>Advising a major player in the Nordic energy sector on the size and value of business opportunities which may emerge in the gas market over the next 15 to 25 as the first step towards formulating a comprehensive natural gas strategy for Northern Europe.</w:t>
      </w:r>
    </w:p>
    <w:p w:rsidR="00B545DF" w:rsidRPr="00831656" w:rsidRDefault="00B545DF" w:rsidP="00B545DF">
      <w:pPr>
        <w:jc w:val="both"/>
        <w:rPr>
          <w:rFonts w:ascii="Times New Roman" w:hAnsi="Times New Roman"/>
          <w:szCs w:val="22"/>
        </w:rPr>
      </w:pPr>
    </w:p>
    <w:p w:rsidR="00552D53" w:rsidRPr="00831656" w:rsidRDefault="00552D53" w:rsidP="00552D53">
      <w:pPr>
        <w:jc w:val="both"/>
        <w:rPr>
          <w:rFonts w:ascii="Times New Roman" w:hAnsi="Times New Roman"/>
          <w:b/>
          <w:bCs/>
          <w:i/>
          <w:szCs w:val="22"/>
        </w:rPr>
      </w:pPr>
      <w:r w:rsidRPr="00831656">
        <w:rPr>
          <w:rFonts w:ascii="Times New Roman" w:hAnsi="Times New Roman"/>
          <w:b/>
          <w:bCs/>
          <w:i/>
          <w:szCs w:val="22"/>
        </w:rPr>
        <w:t xml:space="preserve">United Kingdom – </w:t>
      </w:r>
      <w:r>
        <w:rPr>
          <w:rFonts w:ascii="Times New Roman" w:hAnsi="Times New Roman"/>
          <w:b/>
          <w:bCs/>
          <w:i/>
          <w:szCs w:val="22"/>
        </w:rPr>
        <w:t xml:space="preserve">Electric Utility </w:t>
      </w:r>
      <w:r w:rsidRPr="00831656">
        <w:rPr>
          <w:rFonts w:ascii="Times New Roman" w:hAnsi="Times New Roman"/>
          <w:b/>
          <w:bCs/>
          <w:i/>
          <w:szCs w:val="22"/>
        </w:rPr>
        <w:t>Strategic Policy Response to Electricity Restructuring</w:t>
      </w:r>
      <w:r>
        <w:rPr>
          <w:rFonts w:ascii="Times New Roman" w:hAnsi="Times New Roman"/>
          <w:b/>
          <w:bCs/>
          <w:i/>
          <w:szCs w:val="22"/>
        </w:rPr>
        <w:t xml:space="preserve"> (1997)</w:t>
      </w:r>
    </w:p>
    <w:p w:rsidR="00552D53" w:rsidRPr="00831656" w:rsidRDefault="00552D53" w:rsidP="00552D53">
      <w:pPr>
        <w:jc w:val="both"/>
        <w:rPr>
          <w:rFonts w:ascii="Times New Roman" w:hAnsi="Times New Roman"/>
          <w:szCs w:val="22"/>
        </w:rPr>
      </w:pPr>
      <w:r w:rsidRPr="00831656">
        <w:rPr>
          <w:rFonts w:ascii="Times New Roman" w:hAnsi="Times New Roman"/>
          <w:szCs w:val="22"/>
        </w:rPr>
        <w:t>Managing a study for a leading European utility on recent developments concerning the creation of wholesale electricity markets and identifying the strategies adopted by key players within these markets.</w:t>
      </w:r>
    </w:p>
    <w:p w:rsidR="00552D53" w:rsidRPr="00831656" w:rsidRDefault="00552D53" w:rsidP="00552D53">
      <w:pPr>
        <w:jc w:val="both"/>
        <w:rPr>
          <w:rFonts w:ascii="Times New Roman" w:hAnsi="Times New Roman"/>
          <w:szCs w:val="22"/>
        </w:rPr>
      </w:pPr>
    </w:p>
    <w:p w:rsidR="00B545DF" w:rsidRPr="00831656" w:rsidRDefault="00B545DF" w:rsidP="00B545DF">
      <w:pPr>
        <w:jc w:val="both"/>
        <w:rPr>
          <w:rFonts w:ascii="Times New Roman" w:hAnsi="Times New Roman"/>
          <w:b/>
          <w:bCs/>
          <w:i/>
          <w:szCs w:val="22"/>
        </w:rPr>
      </w:pPr>
      <w:r w:rsidRPr="00831656">
        <w:rPr>
          <w:rFonts w:ascii="Times New Roman" w:hAnsi="Times New Roman"/>
          <w:b/>
          <w:bCs/>
          <w:i/>
          <w:szCs w:val="22"/>
        </w:rPr>
        <w:t>USA/ UK – E</w:t>
      </w:r>
      <w:r w:rsidR="00896D22" w:rsidRPr="00831656">
        <w:rPr>
          <w:rFonts w:ascii="Times New Roman" w:hAnsi="Times New Roman"/>
          <w:b/>
          <w:bCs/>
          <w:i/>
          <w:szCs w:val="22"/>
        </w:rPr>
        <w:t>lectricity Company Merger</w:t>
      </w:r>
      <w:r w:rsidR="00552D53">
        <w:rPr>
          <w:rFonts w:ascii="Times New Roman" w:hAnsi="Times New Roman"/>
          <w:b/>
          <w:bCs/>
          <w:i/>
          <w:szCs w:val="22"/>
        </w:rPr>
        <w:t xml:space="preserve"> (1995 – 1996)</w:t>
      </w:r>
    </w:p>
    <w:p w:rsidR="00B545DF" w:rsidRPr="00831656" w:rsidRDefault="00B545DF" w:rsidP="00B545DF">
      <w:pPr>
        <w:jc w:val="both"/>
        <w:rPr>
          <w:rFonts w:ascii="Times New Roman" w:hAnsi="Times New Roman"/>
          <w:szCs w:val="22"/>
        </w:rPr>
      </w:pPr>
      <w:r w:rsidRPr="00831656">
        <w:rPr>
          <w:rFonts w:ascii="Times New Roman" w:hAnsi="Times New Roman"/>
          <w:szCs w:val="22"/>
        </w:rPr>
        <w:t>Identifying potential acquisition targets/alliance partners for a major US electric utility looking to expand its European presence.</w:t>
      </w:r>
    </w:p>
    <w:p w:rsidR="00B545DF" w:rsidRPr="00831656" w:rsidRDefault="00B545DF" w:rsidP="00B545DF">
      <w:pPr>
        <w:jc w:val="both"/>
        <w:rPr>
          <w:rFonts w:ascii="Times New Roman" w:hAnsi="Times New Roman"/>
          <w:szCs w:val="22"/>
        </w:rPr>
      </w:pPr>
    </w:p>
    <w:p w:rsidR="00B545DF" w:rsidRPr="00831656" w:rsidRDefault="00B545DF" w:rsidP="006B6B84">
      <w:pPr>
        <w:jc w:val="both"/>
        <w:rPr>
          <w:rFonts w:ascii="Times New Roman" w:hAnsi="Times New Roman"/>
          <w:b/>
          <w:bCs/>
          <w:i/>
          <w:szCs w:val="22"/>
        </w:rPr>
      </w:pPr>
      <w:r w:rsidRPr="00831656">
        <w:rPr>
          <w:rFonts w:ascii="Times New Roman" w:hAnsi="Times New Roman"/>
          <w:b/>
          <w:bCs/>
          <w:i/>
          <w:szCs w:val="22"/>
        </w:rPr>
        <w:t>USA – Litigation Suppor</w:t>
      </w:r>
      <w:r w:rsidR="00933CB8" w:rsidRPr="00831656">
        <w:rPr>
          <w:rFonts w:ascii="Times New Roman" w:hAnsi="Times New Roman"/>
          <w:b/>
          <w:bCs/>
          <w:i/>
          <w:szCs w:val="22"/>
        </w:rPr>
        <w:t>t</w:t>
      </w:r>
      <w:r w:rsidR="00552D53">
        <w:rPr>
          <w:rFonts w:ascii="Times New Roman" w:hAnsi="Times New Roman"/>
          <w:b/>
          <w:bCs/>
          <w:i/>
          <w:szCs w:val="22"/>
        </w:rPr>
        <w:t xml:space="preserve"> (1995)</w:t>
      </w:r>
    </w:p>
    <w:p w:rsidR="00B545DF" w:rsidRDefault="00B545DF" w:rsidP="00B545DF">
      <w:pPr>
        <w:jc w:val="both"/>
        <w:rPr>
          <w:rFonts w:ascii="Times New Roman" w:hAnsi="Times New Roman"/>
          <w:szCs w:val="22"/>
        </w:rPr>
      </w:pPr>
      <w:r w:rsidRPr="00831656">
        <w:rPr>
          <w:rFonts w:ascii="Times New Roman" w:hAnsi="Times New Roman"/>
          <w:szCs w:val="22"/>
        </w:rPr>
        <w:t>Performing economic analysis concerning pricing behaviour, market size determination and industry developments as part of expert testimony in a commercial legal dispute.</w:t>
      </w:r>
    </w:p>
    <w:p w:rsidR="003F31C2" w:rsidRPr="00831656" w:rsidRDefault="003F31C2" w:rsidP="00B545DF">
      <w:pPr>
        <w:jc w:val="both"/>
        <w:rPr>
          <w:rFonts w:ascii="Times New Roman" w:hAnsi="Times New Roman"/>
          <w:szCs w:val="22"/>
        </w:rPr>
      </w:pPr>
    </w:p>
    <w:p w:rsidR="00B545DF" w:rsidRPr="00831656" w:rsidRDefault="00B545DF" w:rsidP="00B545DF">
      <w:pPr>
        <w:jc w:val="both"/>
        <w:rPr>
          <w:rFonts w:ascii="Times New Roman" w:hAnsi="Times New Roman"/>
          <w:b/>
          <w:bCs/>
          <w:i/>
          <w:szCs w:val="22"/>
        </w:rPr>
      </w:pPr>
      <w:r w:rsidRPr="00831656">
        <w:rPr>
          <w:rFonts w:ascii="Times New Roman" w:hAnsi="Times New Roman"/>
          <w:b/>
          <w:bCs/>
          <w:i/>
          <w:szCs w:val="22"/>
        </w:rPr>
        <w:t xml:space="preserve">United Kingdom </w:t>
      </w:r>
      <w:r w:rsidR="00896D22" w:rsidRPr="00831656">
        <w:rPr>
          <w:rFonts w:ascii="Times New Roman" w:hAnsi="Times New Roman"/>
          <w:b/>
          <w:bCs/>
          <w:i/>
          <w:szCs w:val="22"/>
        </w:rPr>
        <w:t xml:space="preserve">– </w:t>
      </w:r>
      <w:r w:rsidR="000B752A">
        <w:rPr>
          <w:rFonts w:ascii="Times New Roman" w:hAnsi="Times New Roman"/>
          <w:b/>
          <w:bCs/>
          <w:i/>
          <w:szCs w:val="22"/>
        </w:rPr>
        <w:t xml:space="preserve">Electric Utility </w:t>
      </w:r>
      <w:r w:rsidR="00896D22" w:rsidRPr="00831656">
        <w:rPr>
          <w:rFonts w:ascii="Times New Roman" w:hAnsi="Times New Roman"/>
          <w:b/>
          <w:bCs/>
          <w:i/>
          <w:szCs w:val="22"/>
        </w:rPr>
        <w:t>Cost Reduction Strategy</w:t>
      </w:r>
      <w:r w:rsidR="00552D53">
        <w:rPr>
          <w:rFonts w:ascii="Times New Roman" w:hAnsi="Times New Roman"/>
          <w:b/>
          <w:bCs/>
          <w:i/>
          <w:szCs w:val="22"/>
        </w:rPr>
        <w:t xml:space="preserve"> (1994)</w:t>
      </w:r>
    </w:p>
    <w:p w:rsidR="00B545DF" w:rsidRDefault="00B545DF" w:rsidP="00B545DF">
      <w:pPr>
        <w:jc w:val="both"/>
        <w:rPr>
          <w:rFonts w:ascii="Times New Roman" w:hAnsi="Times New Roman"/>
          <w:szCs w:val="22"/>
        </w:rPr>
      </w:pPr>
      <w:r w:rsidRPr="00831656">
        <w:rPr>
          <w:rFonts w:ascii="Times New Roman" w:hAnsi="Times New Roman"/>
          <w:szCs w:val="22"/>
        </w:rPr>
        <w:t>Assessing the impact on profitability and manpower for East Midlands Electricity of a number of cost reduction and capital investment projects that were planned to run simultaneously.  Produced a financial model to evaluate the net effect of these activities on profitability targets and to ascertain which programmes to implement.</w:t>
      </w:r>
    </w:p>
    <w:p w:rsidR="00C76AB6" w:rsidRPr="00831656" w:rsidRDefault="00C76AB6" w:rsidP="00B545DF">
      <w:pPr>
        <w:jc w:val="both"/>
        <w:rPr>
          <w:rFonts w:ascii="Times New Roman" w:hAnsi="Times New Roman"/>
          <w:szCs w:val="22"/>
        </w:rPr>
      </w:pPr>
    </w:p>
    <w:p w:rsidR="00B545DF" w:rsidRPr="00831656" w:rsidRDefault="00B545DF" w:rsidP="00B545DF">
      <w:pPr>
        <w:jc w:val="both"/>
        <w:rPr>
          <w:rFonts w:ascii="Times New Roman" w:hAnsi="Times New Roman"/>
          <w:b/>
          <w:bCs/>
          <w:i/>
          <w:szCs w:val="22"/>
        </w:rPr>
      </w:pPr>
      <w:r w:rsidRPr="00831656">
        <w:rPr>
          <w:rFonts w:ascii="Times New Roman" w:hAnsi="Times New Roman"/>
          <w:b/>
          <w:bCs/>
          <w:i/>
          <w:szCs w:val="22"/>
        </w:rPr>
        <w:t>United Kingdom – Post</w:t>
      </w:r>
      <w:r w:rsidR="00896D22" w:rsidRPr="00831656">
        <w:rPr>
          <w:rFonts w:ascii="Times New Roman" w:hAnsi="Times New Roman"/>
          <w:b/>
          <w:bCs/>
          <w:i/>
          <w:szCs w:val="22"/>
        </w:rPr>
        <w:t xml:space="preserve"> Office Business Strategy</w:t>
      </w:r>
      <w:r w:rsidR="00552D53">
        <w:rPr>
          <w:rFonts w:ascii="Times New Roman" w:hAnsi="Times New Roman"/>
          <w:b/>
          <w:bCs/>
          <w:i/>
          <w:szCs w:val="22"/>
        </w:rPr>
        <w:t xml:space="preserve"> (1993)</w:t>
      </w:r>
    </w:p>
    <w:p w:rsidR="00B545DF" w:rsidRPr="00831656" w:rsidRDefault="00B545DF" w:rsidP="00B545DF">
      <w:pPr>
        <w:jc w:val="both"/>
        <w:rPr>
          <w:rFonts w:ascii="Times New Roman" w:hAnsi="Times New Roman"/>
          <w:szCs w:val="22"/>
        </w:rPr>
      </w:pPr>
      <w:r w:rsidRPr="00831656">
        <w:rPr>
          <w:rFonts w:ascii="Times New Roman" w:hAnsi="Times New Roman"/>
          <w:szCs w:val="22"/>
        </w:rPr>
        <w:t>Assisting the Post Office in creating a business plan designed to attract retailers to buying a Post Office franchise.  Specific responsibilities included building a financial model to highlight the areas of greatest financial sensitivity to a potential franchisee, such as the level of the franchise fee and amount of funding required.</w:t>
      </w:r>
    </w:p>
    <w:p w:rsidR="004856E8" w:rsidRPr="00082FA2" w:rsidRDefault="004856E8" w:rsidP="004856E8">
      <w:pPr>
        <w:jc w:val="both"/>
        <w:rPr>
          <w:rFonts w:ascii="Times New Roman" w:hAnsi="Times New Roman"/>
          <w:b/>
          <w:bCs/>
          <w:i/>
          <w:szCs w:val="22"/>
        </w:rPr>
      </w:pPr>
      <w:r w:rsidRPr="00082FA2">
        <w:rPr>
          <w:rFonts w:ascii="Times New Roman" w:hAnsi="Times New Roman"/>
          <w:b/>
          <w:bCs/>
          <w:i/>
          <w:szCs w:val="22"/>
        </w:rPr>
        <w:lastRenderedPageBreak/>
        <w:t>UK – Manufactu</w:t>
      </w:r>
      <w:r>
        <w:rPr>
          <w:rFonts w:ascii="Times New Roman" w:hAnsi="Times New Roman"/>
          <w:b/>
          <w:bCs/>
          <w:i/>
          <w:szCs w:val="22"/>
        </w:rPr>
        <w:t>ring Company Due Diligence</w:t>
      </w:r>
      <w:r w:rsidR="00552D53">
        <w:rPr>
          <w:rFonts w:ascii="Times New Roman" w:hAnsi="Times New Roman"/>
          <w:b/>
          <w:bCs/>
          <w:i/>
          <w:szCs w:val="22"/>
        </w:rPr>
        <w:t xml:space="preserve"> (1993)</w:t>
      </w:r>
    </w:p>
    <w:p w:rsidR="004856E8" w:rsidRPr="00082FA2" w:rsidRDefault="004856E8" w:rsidP="004856E8">
      <w:pPr>
        <w:jc w:val="both"/>
        <w:rPr>
          <w:rFonts w:ascii="Times New Roman" w:hAnsi="Times New Roman"/>
          <w:szCs w:val="22"/>
        </w:rPr>
      </w:pPr>
      <w:r w:rsidRPr="00082FA2">
        <w:rPr>
          <w:rFonts w:ascii="Times New Roman" w:hAnsi="Times New Roman"/>
          <w:szCs w:val="22"/>
        </w:rPr>
        <w:t>Performing a due diligence study for a large venture capital company looking to acquire a majority stake in a manufacturing organisation.  The project entailed reviewing the revenue, pricing and market share assumptions incorporated in the target's business plan and interviewing a selection of the company's suppliers, customers and competitors.</w:t>
      </w:r>
    </w:p>
    <w:p w:rsidR="004856E8" w:rsidRDefault="004856E8" w:rsidP="004856E8">
      <w:pPr>
        <w:jc w:val="both"/>
        <w:rPr>
          <w:rFonts w:ascii="Times New Roman" w:hAnsi="Times New Roman"/>
          <w:szCs w:val="22"/>
        </w:rPr>
      </w:pPr>
    </w:p>
    <w:p w:rsidR="004856E8" w:rsidRPr="008B174A" w:rsidRDefault="004856E8" w:rsidP="004856E8">
      <w:pPr>
        <w:jc w:val="both"/>
        <w:rPr>
          <w:rFonts w:ascii="Times New Roman" w:hAnsi="Times New Roman"/>
          <w:b/>
          <w:bCs/>
          <w:i/>
          <w:szCs w:val="22"/>
        </w:rPr>
      </w:pPr>
      <w:r w:rsidRPr="008B174A">
        <w:rPr>
          <w:rFonts w:ascii="Times New Roman" w:hAnsi="Times New Roman"/>
          <w:b/>
          <w:bCs/>
          <w:i/>
          <w:szCs w:val="22"/>
        </w:rPr>
        <w:t>UK – Software</w:t>
      </w:r>
      <w:r>
        <w:rPr>
          <w:rFonts w:ascii="Times New Roman" w:hAnsi="Times New Roman"/>
          <w:b/>
          <w:bCs/>
          <w:i/>
          <w:szCs w:val="22"/>
        </w:rPr>
        <w:t xml:space="preserve"> Company Business Strategy</w:t>
      </w:r>
      <w:r w:rsidR="00552D53">
        <w:rPr>
          <w:rFonts w:ascii="Times New Roman" w:hAnsi="Times New Roman"/>
          <w:b/>
          <w:bCs/>
          <w:i/>
          <w:szCs w:val="22"/>
        </w:rPr>
        <w:t xml:space="preserve"> (1992 – 1993)</w:t>
      </w:r>
    </w:p>
    <w:p w:rsidR="004856E8" w:rsidRDefault="004856E8" w:rsidP="004856E8">
      <w:pPr>
        <w:jc w:val="both"/>
        <w:rPr>
          <w:rFonts w:ascii="Times New Roman" w:hAnsi="Times New Roman"/>
          <w:szCs w:val="22"/>
        </w:rPr>
      </w:pPr>
      <w:r w:rsidRPr="008B174A">
        <w:rPr>
          <w:rFonts w:ascii="Times New Roman" w:hAnsi="Times New Roman"/>
          <w:szCs w:val="22"/>
        </w:rPr>
        <w:t>Undertaking a strategic evaluation of a small software company on behalf of its parent to assess its market potential and corresponding investment requirements.  The project involved analysing the profitability and attractiveness of market sectors currently occupied by the company and performing an assessment of other potentially viable business areas incorporating a strategy for successful market penetration.  Medium term financial models were created to illustrate the revenue and cost profiles produced by alternative strategic scenarios and a business plan produced to support the recommended strategy.</w:t>
      </w:r>
    </w:p>
    <w:p w:rsidR="00433417" w:rsidRPr="008B174A" w:rsidRDefault="00433417" w:rsidP="004856E8">
      <w:pPr>
        <w:jc w:val="both"/>
        <w:rPr>
          <w:rFonts w:ascii="Times New Roman" w:hAnsi="Times New Roman"/>
          <w:szCs w:val="22"/>
        </w:rPr>
      </w:pPr>
    </w:p>
    <w:p w:rsidR="004856E8" w:rsidRPr="008B174A" w:rsidRDefault="004856E8" w:rsidP="004856E8">
      <w:pPr>
        <w:jc w:val="both"/>
        <w:rPr>
          <w:rFonts w:ascii="Times New Roman" w:hAnsi="Times New Roman"/>
          <w:b/>
          <w:bCs/>
          <w:i/>
          <w:szCs w:val="22"/>
        </w:rPr>
      </w:pPr>
      <w:r w:rsidRPr="008B174A">
        <w:rPr>
          <w:rFonts w:ascii="Times New Roman" w:hAnsi="Times New Roman"/>
          <w:b/>
          <w:bCs/>
          <w:i/>
          <w:szCs w:val="22"/>
        </w:rPr>
        <w:t>UK –</w:t>
      </w:r>
      <w:r>
        <w:rPr>
          <w:rFonts w:ascii="Times New Roman" w:hAnsi="Times New Roman"/>
          <w:b/>
          <w:bCs/>
          <w:i/>
          <w:szCs w:val="22"/>
        </w:rPr>
        <w:t xml:space="preserve"> Brewery Business Strategy</w:t>
      </w:r>
      <w:r w:rsidR="00552D53">
        <w:rPr>
          <w:rFonts w:ascii="Times New Roman" w:hAnsi="Times New Roman"/>
          <w:b/>
          <w:bCs/>
          <w:i/>
          <w:szCs w:val="22"/>
        </w:rPr>
        <w:t xml:space="preserve"> (1992)</w:t>
      </w:r>
    </w:p>
    <w:p w:rsidR="004856E8" w:rsidRPr="008B174A" w:rsidRDefault="004856E8" w:rsidP="004856E8">
      <w:pPr>
        <w:jc w:val="both"/>
        <w:rPr>
          <w:rFonts w:ascii="Times New Roman" w:hAnsi="Times New Roman"/>
          <w:szCs w:val="22"/>
        </w:rPr>
      </w:pPr>
      <w:r w:rsidRPr="008B174A">
        <w:rPr>
          <w:rFonts w:ascii="Times New Roman" w:hAnsi="Times New Roman"/>
          <w:szCs w:val="22"/>
        </w:rPr>
        <w:t>Performing a strategic evaluation of a major brewing company to assess the strengths and weaknesses of its market position and business planning.</w:t>
      </w:r>
    </w:p>
    <w:p w:rsidR="004856E8" w:rsidRDefault="004856E8" w:rsidP="00B545DF">
      <w:pPr>
        <w:jc w:val="both"/>
        <w:rPr>
          <w:rFonts w:ascii="Times New Roman" w:hAnsi="Times New Roman"/>
          <w:szCs w:val="22"/>
        </w:rPr>
      </w:pPr>
    </w:p>
    <w:p w:rsidR="00165B38" w:rsidRPr="00831656" w:rsidRDefault="005C0593" w:rsidP="002C2EF5">
      <w:pPr>
        <w:jc w:val="both"/>
        <w:rPr>
          <w:rFonts w:ascii="Times New Roman" w:hAnsi="Times New Roman"/>
          <w:b/>
          <w:spacing w:val="-2"/>
        </w:rPr>
      </w:pPr>
      <w:r w:rsidRPr="00831656">
        <w:rPr>
          <w:rFonts w:ascii="Times New Roman" w:hAnsi="Times New Roman"/>
          <w:b/>
          <w:spacing w:val="-2"/>
        </w:rPr>
        <w:t xml:space="preserve">EARLY </w:t>
      </w:r>
      <w:r w:rsidR="00165B38" w:rsidRPr="00831656">
        <w:rPr>
          <w:rFonts w:ascii="Times New Roman" w:hAnsi="Times New Roman"/>
          <w:b/>
          <w:spacing w:val="-2"/>
        </w:rPr>
        <w:t xml:space="preserve">CAREER </w:t>
      </w:r>
      <w:r w:rsidRPr="00831656">
        <w:rPr>
          <w:rFonts w:ascii="Times New Roman" w:hAnsi="Times New Roman"/>
          <w:b/>
          <w:spacing w:val="-2"/>
        </w:rPr>
        <w:t>EXPERIENCE</w:t>
      </w:r>
    </w:p>
    <w:p w:rsidR="00165B38" w:rsidRPr="00831656" w:rsidRDefault="00165B38" w:rsidP="002C2EF5">
      <w:pPr>
        <w:jc w:val="both"/>
        <w:rPr>
          <w:rFonts w:ascii="Times New Roman" w:hAnsi="Times New Roman"/>
          <w:spacing w:val="-2"/>
        </w:rPr>
      </w:pPr>
    </w:p>
    <w:p w:rsidR="005C0593" w:rsidRPr="00934560" w:rsidRDefault="005C0593" w:rsidP="005C0593">
      <w:pPr>
        <w:jc w:val="both"/>
        <w:rPr>
          <w:rFonts w:ascii="Times New Roman" w:hAnsi="Times New Roman"/>
          <w:szCs w:val="22"/>
        </w:rPr>
      </w:pPr>
      <w:r w:rsidRPr="00934560">
        <w:rPr>
          <w:rFonts w:ascii="Times New Roman" w:hAnsi="Times New Roman"/>
          <w:szCs w:val="22"/>
        </w:rPr>
        <w:t xml:space="preserve">Between 1985 and 1990, Stuart worked in the </w:t>
      </w:r>
      <w:smartTag w:uri="urn:schemas-microsoft-com:office:smarttags" w:element="country-region">
        <w:smartTag w:uri="urn:schemas-microsoft-com:office:smarttags" w:element="place">
          <w:r w:rsidRPr="00934560">
            <w:rPr>
              <w:rFonts w:ascii="Times New Roman" w:hAnsi="Times New Roman"/>
              <w:szCs w:val="22"/>
            </w:rPr>
            <w:t>United States</w:t>
          </w:r>
        </w:smartTag>
      </w:smartTag>
      <w:r w:rsidRPr="00934560">
        <w:rPr>
          <w:rFonts w:ascii="Times New Roman" w:hAnsi="Times New Roman"/>
          <w:szCs w:val="22"/>
        </w:rPr>
        <w:t xml:space="preserve"> principally at </w:t>
      </w:r>
      <w:r w:rsidRPr="00934560">
        <w:rPr>
          <w:rFonts w:ascii="Times New Roman" w:hAnsi="Times New Roman"/>
          <w:b/>
          <w:szCs w:val="22"/>
        </w:rPr>
        <w:t>Data Resources Incorporated</w:t>
      </w:r>
      <w:r w:rsidRPr="00934560">
        <w:rPr>
          <w:rFonts w:ascii="Times New Roman" w:hAnsi="Times New Roman"/>
          <w:szCs w:val="22"/>
        </w:rPr>
        <w:t xml:space="preserve"> as an economist in the chemicals group.  His responsibilities included:</w:t>
      </w:r>
    </w:p>
    <w:p w:rsidR="005C0593" w:rsidRPr="00831656" w:rsidRDefault="005C0593" w:rsidP="005C0593">
      <w:pPr>
        <w:numPr>
          <w:ilvl w:val="0"/>
          <w:numId w:val="1"/>
        </w:numPr>
        <w:ind w:right="360"/>
        <w:jc w:val="both"/>
        <w:rPr>
          <w:rFonts w:ascii="Times New Roman" w:hAnsi="Times New Roman"/>
          <w:spacing w:val="-2"/>
        </w:rPr>
      </w:pPr>
      <w:r w:rsidRPr="00831656">
        <w:rPr>
          <w:rFonts w:ascii="Times New Roman" w:hAnsi="Times New Roman"/>
          <w:spacing w:val="-2"/>
        </w:rPr>
        <w:t>Producing quarterly forecasts of chemical industry supply, demand, and pricing.</w:t>
      </w:r>
    </w:p>
    <w:p w:rsidR="005C0593" w:rsidRPr="00831656" w:rsidRDefault="005C0593" w:rsidP="005C0593">
      <w:pPr>
        <w:numPr>
          <w:ilvl w:val="0"/>
          <w:numId w:val="1"/>
        </w:numPr>
        <w:ind w:right="360"/>
        <w:jc w:val="both"/>
        <w:rPr>
          <w:rFonts w:ascii="Times New Roman" w:hAnsi="Times New Roman"/>
          <w:spacing w:val="-2"/>
        </w:rPr>
      </w:pPr>
      <w:r w:rsidRPr="00831656">
        <w:rPr>
          <w:rFonts w:ascii="Times New Roman" w:hAnsi="Times New Roman"/>
          <w:spacing w:val="-2"/>
        </w:rPr>
        <w:t>Building and maintaining econometric models used as the basis for forecasting.</w:t>
      </w:r>
    </w:p>
    <w:p w:rsidR="005C0593" w:rsidRPr="00831656" w:rsidRDefault="005C0593" w:rsidP="005C0593">
      <w:pPr>
        <w:numPr>
          <w:ilvl w:val="0"/>
          <w:numId w:val="1"/>
        </w:numPr>
        <w:ind w:right="360"/>
        <w:jc w:val="both"/>
        <w:rPr>
          <w:rFonts w:ascii="Times New Roman" w:hAnsi="Times New Roman"/>
          <w:spacing w:val="-2"/>
        </w:rPr>
      </w:pPr>
      <w:r w:rsidRPr="00831656">
        <w:rPr>
          <w:rFonts w:ascii="Times New Roman" w:hAnsi="Times New Roman"/>
          <w:spacing w:val="-2"/>
        </w:rPr>
        <w:t>Writing articles analysing trends and developments in the chemical sector.</w:t>
      </w:r>
    </w:p>
    <w:p w:rsidR="005C0593" w:rsidRPr="00831656" w:rsidRDefault="005C0593" w:rsidP="002C2EF5">
      <w:pPr>
        <w:jc w:val="both"/>
        <w:rPr>
          <w:rFonts w:ascii="Times New Roman" w:hAnsi="Times New Roman"/>
          <w:spacing w:val="-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617"/>
        <w:gridCol w:w="1559"/>
        <w:gridCol w:w="3544"/>
        <w:gridCol w:w="2319"/>
      </w:tblGrid>
      <w:tr w:rsidR="00165B38" w:rsidRPr="00831656" w:rsidTr="00C93E1E">
        <w:tc>
          <w:tcPr>
            <w:tcW w:w="1617" w:type="dxa"/>
          </w:tcPr>
          <w:p w:rsidR="00165B38" w:rsidRPr="00831656" w:rsidRDefault="00165B38" w:rsidP="003B64A3">
            <w:pPr>
              <w:pStyle w:val="Heading2"/>
              <w:spacing w:before="0" w:after="0"/>
              <w:jc w:val="center"/>
              <w:rPr>
                <w:rFonts w:ascii="Times New Roman" w:hAnsi="Times New Roman" w:cs="Times New Roman"/>
                <w:bCs w:val="0"/>
                <w:i w:val="0"/>
                <w:iCs w:val="0"/>
                <w:sz w:val="22"/>
                <w:szCs w:val="22"/>
              </w:rPr>
            </w:pPr>
            <w:r w:rsidRPr="00831656">
              <w:rPr>
                <w:rFonts w:ascii="Times New Roman" w:hAnsi="Times New Roman" w:cs="Times New Roman"/>
                <w:bCs w:val="0"/>
                <w:i w:val="0"/>
                <w:iCs w:val="0"/>
                <w:sz w:val="22"/>
                <w:szCs w:val="22"/>
              </w:rPr>
              <w:t>Date from – to</w:t>
            </w:r>
          </w:p>
        </w:tc>
        <w:tc>
          <w:tcPr>
            <w:tcW w:w="1559" w:type="dxa"/>
          </w:tcPr>
          <w:p w:rsidR="00165B38" w:rsidRPr="00831656" w:rsidRDefault="00165B38" w:rsidP="003B64A3">
            <w:pPr>
              <w:pStyle w:val="Heading2"/>
              <w:spacing w:before="0" w:after="0"/>
              <w:jc w:val="center"/>
              <w:rPr>
                <w:rFonts w:ascii="Times New Roman" w:hAnsi="Times New Roman" w:cs="Times New Roman"/>
                <w:bCs w:val="0"/>
                <w:i w:val="0"/>
                <w:iCs w:val="0"/>
                <w:sz w:val="22"/>
                <w:szCs w:val="22"/>
              </w:rPr>
            </w:pPr>
            <w:r w:rsidRPr="00831656">
              <w:rPr>
                <w:rFonts w:ascii="Times New Roman" w:hAnsi="Times New Roman" w:cs="Times New Roman"/>
                <w:bCs w:val="0"/>
                <w:i w:val="0"/>
                <w:iCs w:val="0"/>
                <w:sz w:val="22"/>
                <w:szCs w:val="22"/>
              </w:rPr>
              <w:t>Location</w:t>
            </w:r>
          </w:p>
        </w:tc>
        <w:tc>
          <w:tcPr>
            <w:tcW w:w="3544" w:type="dxa"/>
          </w:tcPr>
          <w:p w:rsidR="00165B38" w:rsidRPr="00831656" w:rsidRDefault="00165B38" w:rsidP="003B64A3">
            <w:pPr>
              <w:pStyle w:val="Heading2"/>
              <w:spacing w:before="0" w:after="0"/>
              <w:jc w:val="center"/>
              <w:rPr>
                <w:rFonts w:ascii="Times New Roman" w:hAnsi="Times New Roman" w:cs="Times New Roman"/>
                <w:bCs w:val="0"/>
                <w:i w:val="0"/>
                <w:iCs w:val="0"/>
                <w:sz w:val="22"/>
                <w:szCs w:val="22"/>
              </w:rPr>
            </w:pPr>
            <w:r w:rsidRPr="00831656">
              <w:rPr>
                <w:rFonts w:ascii="Times New Roman" w:hAnsi="Times New Roman" w:cs="Times New Roman"/>
                <w:bCs w:val="0"/>
                <w:i w:val="0"/>
                <w:iCs w:val="0"/>
                <w:sz w:val="22"/>
                <w:szCs w:val="22"/>
              </w:rPr>
              <w:t>Company</w:t>
            </w:r>
          </w:p>
        </w:tc>
        <w:tc>
          <w:tcPr>
            <w:tcW w:w="2319" w:type="dxa"/>
          </w:tcPr>
          <w:p w:rsidR="00165B38" w:rsidRPr="00831656" w:rsidRDefault="00165B38" w:rsidP="003B64A3">
            <w:pPr>
              <w:pStyle w:val="Heading2"/>
              <w:spacing w:before="0" w:after="0"/>
              <w:jc w:val="center"/>
              <w:rPr>
                <w:rFonts w:ascii="Times New Roman" w:hAnsi="Times New Roman" w:cs="Times New Roman"/>
                <w:bCs w:val="0"/>
                <w:i w:val="0"/>
                <w:iCs w:val="0"/>
                <w:sz w:val="22"/>
                <w:szCs w:val="22"/>
              </w:rPr>
            </w:pPr>
            <w:r w:rsidRPr="00831656">
              <w:rPr>
                <w:rFonts w:ascii="Times New Roman" w:hAnsi="Times New Roman" w:cs="Times New Roman"/>
                <w:bCs w:val="0"/>
                <w:i w:val="0"/>
                <w:iCs w:val="0"/>
                <w:sz w:val="22"/>
                <w:szCs w:val="22"/>
              </w:rPr>
              <w:t>Position</w:t>
            </w:r>
          </w:p>
        </w:tc>
      </w:tr>
      <w:tr w:rsidR="00DC6ACC" w:rsidRPr="00831656" w:rsidTr="00C93E1E">
        <w:tc>
          <w:tcPr>
            <w:tcW w:w="1617" w:type="dxa"/>
          </w:tcPr>
          <w:p w:rsidR="00DC6ACC" w:rsidRDefault="00DC6ACC" w:rsidP="003F3792">
            <w:pPr>
              <w:jc w:val="center"/>
              <w:rPr>
                <w:rFonts w:ascii="Times New Roman" w:hAnsi="Times New Roman"/>
                <w:szCs w:val="22"/>
              </w:rPr>
            </w:pPr>
            <w:r>
              <w:rPr>
                <w:rFonts w:ascii="Times New Roman" w:hAnsi="Times New Roman"/>
                <w:szCs w:val="22"/>
              </w:rPr>
              <w:t>07/21</w:t>
            </w:r>
            <w:r>
              <w:rPr>
                <w:rFonts w:ascii="Times New Roman" w:hAnsi="Times New Roman"/>
                <w:szCs w:val="22"/>
              </w:rPr>
              <w:t>–</w:t>
            </w:r>
            <w:r>
              <w:rPr>
                <w:rFonts w:ascii="Times New Roman" w:hAnsi="Times New Roman"/>
                <w:szCs w:val="22"/>
              </w:rPr>
              <w:t xml:space="preserve"> Present</w:t>
            </w:r>
          </w:p>
        </w:tc>
        <w:tc>
          <w:tcPr>
            <w:tcW w:w="1559" w:type="dxa"/>
          </w:tcPr>
          <w:p w:rsidR="00DC6ACC" w:rsidRDefault="00DC6ACC" w:rsidP="003F3792">
            <w:pPr>
              <w:pStyle w:val="Date"/>
              <w:rPr>
                <w:sz w:val="22"/>
                <w:szCs w:val="22"/>
              </w:rPr>
            </w:pPr>
            <w:r>
              <w:rPr>
                <w:sz w:val="22"/>
                <w:szCs w:val="22"/>
              </w:rPr>
              <w:t>Bath, UK</w:t>
            </w:r>
          </w:p>
        </w:tc>
        <w:tc>
          <w:tcPr>
            <w:tcW w:w="3544" w:type="dxa"/>
          </w:tcPr>
          <w:p w:rsidR="00DC6ACC" w:rsidRPr="00831656" w:rsidRDefault="00DC6ACC" w:rsidP="00B83E17">
            <w:pPr>
              <w:rPr>
                <w:rFonts w:ascii="Times New Roman" w:hAnsi="Times New Roman"/>
                <w:szCs w:val="22"/>
              </w:rPr>
            </w:pPr>
            <w:r w:rsidRPr="00831656">
              <w:rPr>
                <w:rFonts w:ascii="Times New Roman" w:hAnsi="Times New Roman"/>
                <w:szCs w:val="22"/>
              </w:rPr>
              <w:t>Strategy &amp; Economics Ltd.</w:t>
            </w:r>
          </w:p>
        </w:tc>
        <w:tc>
          <w:tcPr>
            <w:tcW w:w="2319" w:type="dxa"/>
          </w:tcPr>
          <w:p w:rsidR="00DC6ACC" w:rsidRPr="00831656" w:rsidRDefault="00DC6ACC" w:rsidP="00B83E17">
            <w:pPr>
              <w:pStyle w:val="normaltableau"/>
              <w:spacing w:before="0" w:after="0"/>
              <w:jc w:val="left"/>
              <w:rPr>
                <w:rFonts w:ascii="Times New Roman" w:hAnsi="Times New Roman"/>
                <w:szCs w:val="22"/>
              </w:rPr>
            </w:pPr>
            <w:r w:rsidRPr="00831656">
              <w:rPr>
                <w:rFonts w:ascii="Times New Roman" w:hAnsi="Times New Roman"/>
                <w:szCs w:val="22"/>
              </w:rPr>
              <w:t>Managing Director</w:t>
            </w:r>
          </w:p>
        </w:tc>
      </w:tr>
      <w:tr w:rsidR="00DC6ACC" w:rsidRPr="00831656" w:rsidTr="00C93E1E">
        <w:tc>
          <w:tcPr>
            <w:tcW w:w="1617" w:type="dxa"/>
          </w:tcPr>
          <w:p w:rsidR="00DC6ACC" w:rsidRDefault="00DC6ACC" w:rsidP="00DC6ACC">
            <w:pPr>
              <w:jc w:val="center"/>
              <w:rPr>
                <w:rFonts w:ascii="Times New Roman" w:hAnsi="Times New Roman"/>
                <w:szCs w:val="22"/>
              </w:rPr>
            </w:pPr>
            <w:r>
              <w:rPr>
                <w:rFonts w:ascii="Times New Roman" w:hAnsi="Times New Roman"/>
                <w:szCs w:val="22"/>
              </w:rPr>
              <w:t>08/17 – 06/21</w:t>
            </w:r>
          </w:p>
        </w:tc>
        <w:tc>
          <w:tcPr>
            <w:tcW w:w="1559" w:type="dxa"/>
          </w:tcPr>
          <w:p w:rsidR="00DC6ACC" w:rsidRDefault="00DC6ACC" w:rsidP="003F3792">
            <w:pPr>
              <w:pStyle w:val="Date"/>
              <w:rPr>
                <w:sz w:val="22"/>
                <w:szCs w:val="22"/>
              </w:rPr>
            </w:pPr>
            <w:r>
              <w:rPr>
                <w:sz w:val="22"/>
                <w:szCs w:val="22"/>
              </w:rPr>
              <w:t>Singapore</w:t>
            </w:r>
          </w:p>
        </w:tc>
        <w:tc>
          <w:tcPr>
            <w:tcW w:w="3544" w:type="dxa"/>
          </w:tcPr>
          <w:p w:rsidR="00DC6ACC" w:rsidRPr="00831656" w:rsidRDefault="00DC6ACC" w:rsidP="003F3792">
            <w:pPr>
              <w:rPr>
                <w:rFonts w:ascii="Times New Roman" w:hAnsi="Times New Roman"/>
                <w:szCs w:val="22"/>
              </w:rPr>
            </w:pPr>
            <w:r>
              <w:rPr>
                <w:rFonts w:ascii="Times New Roman" w:hAnsi="Times New Roman"/>
                <w:szCs w:val="22"/>
              </w:rPr>
              <w:t>Ind</w:t>
            </w:r>
            <w:bookmarkStart w:id="0" w:name="_GoBack"/>
            <w:bookmarkEnd w:id="0"/>
            <w:r>
              <w:rPr>
                <w:rFonts w:ascii="Times New Roman" w:hAnsi="Times New Roman"/>
                <w:szCs w:val="22"/>
              </w:rPr>
              <w:t>ependent Consultant</w:t>
            </w:r>
          </w:p>
        </w:tc>
        <w:tc>
          <w:tcPr>
            <w:tcW w:w="2319" w:type="dxa"/>
          </w:tcPr>
          <w:p w:rsidR="00DC6ACC" w:rsidRPr="00831656" w:rsidRDefault="00DC6ACC" w:rsidP="003F3792">
            <w:pPr>
              <w:pStyle w:val="normaltableau"/>
              <w:spacing w:before="0" w:after="0"/>
              <w:jc w:val="left"/>
              <w:rPr>
                <w:rFonts w:ascii="Times New Roman" w:hAnsi="Times New Roman"/>
                <w:szCs w:val="22"/>
              </w:rPr>
            </w:pPr>
            <w:r>
              <w:rPr>
                <w:rFonts w:ascii="Times New Roman" w:hAnsi="Times New Roman"/>
                <w:szCs w:val="22"/>
              </w:rPr>
              <w:t>Independent Consultant</w:t>
            </w:r>
          </w:p>
        </w:tc>
      </w:tr>
      <w:tr w:rsidR="00DC6ACC" w:rsidRPr="00831656" w:rsidTr="00C93E1E">
        <w:tc>
          <w:tcPr>
            <w:tcW w:w="1617" w:type="dxa"/>
          </w:tcPr>
          <w:p w:rsidR="00DC6ACC" w:rsidRPr="00831656" w:rsidRDefault="00DC6ACC" w:rsidP="003F3792">
            <w:pPr>
              <w:jc w:val="center"/>
              <w:rPr>
                <w:rFonts w:ascii="Times New Roman" w:hAnsi="Times New Roman"/>
                <w:szCs w:val="22"/>
                <w:lang w:val="en-US"/>
              </w:rPr>
            </w:pPr>
            <w:r>
              <w:rPr>
                <w:rFonts w:ascii="Times New Roman" w:hAnsi="Times New Roman"/>
                <w:szCs w:val="22"/>
              </w:rPr>
              <w:t>05/11 – 08/17</w:t>
            </w:r>
          </w:p>
        </w:tc>
        <w:tc>
          <w:tcPr>
            <w:tcW w:w="1559" w:type="dxa"/>
          </w:tcPr>
          <w:p w:rsidR="00DC6ACC" w:rsidRPr="00831656" w:rsidRDefault="00DC6ACC" w:rsidP="003F3792">
            <w:pPr>
              <w:pStyle w:val="Date"/>
              <w:rPr>
                <w:sz w:val="22"/>
                <w:szCs w:val="22"/>
              </w:rPr>
            </w:pPr>
            <w:smartTag w:uri="urn:schemas-microsoft-com:office:smarttags" w:element="country-region">
              <w:smartTag w:uri="urn:schemas-microsoft-com:office:smarttags" w:element="place">
                <w:r>
                  <w:rPr>
                    <w:sz w:val="22"/>
                    <w:szCs w:val="22"/>
                  </w:rPr>
                  <w:t>Singapore</w:t>
                </w:r>
              </w:smartTag>
            </w:smartTag>
          </w:p>
        </w:tc>
        <w:tc>
          <w:tcPr>
            <w:tcW w:w="3544" w:type="dxa"/>
          </w:tcPr>
          <w:p w:rsidR="00DC6ACC" w:rsidRPr="00831656" w:rsidRDefault="00DC6ACC" w:rsidP="003F3792">
            <w:pPr>
              <w:rPr>
                <w:rFonts w:ascii="Times New Roman" w:hAnsi="Times New Roman"/>
                <w:szCs w:val="22"/>
              </w:rPr>
            </w:pPr>
            <w:r w:rsidRPr="00831656">
              <w:rPr>
                <w:rFonts w:ascii="Times New Roman" w:hAnsi="Times New Roman"/>
                <w:szCs w:val="22"/>
              </w:rPr>
              <w:t xml:space="preserve">Strategy &amp; Economics </w:t>
            </w:r>
            <w:r>
              <w:rPr>
                <w:rFonts w:ascii="Times New Roman" w:hAnsi="Times New Roman"/>
                <w:szCs w:val="22"/>
              </w:rPr>
              <w:t xml:space="preserve">(S) </w:t>
            </w:r>
            <w:proofErr w:type="spellStart"/>
            <w:r>
              <w:rPr>
                <w:rFonts w:ascii="Times New Roman" w:hAnsi="Times New Roman"/>
                <w:szCs w:val="22"/>
              </w:rPr>
              <w:t>Pte.</w:t>
            </w:r>
            <w:proofErr w:type="spellEnd"/>
            <w:r>
              <w:rPr>
                <w:rFonts w:ascii="Times New Roman" w:hAnsi="Times New Roman"/>
                <w:szCs w:val="22"/>
              </w:rPr>
              <w:t xml:space="preserve"> </w:t>
            </w:r>
            <w:r w:rsidRPr="00831656">
              <w:rPr>
                <w:rFonts w:ascii="Times New Roman" w:hAnsi="Times New Roman"/>
                <w:szCs w:val="22"/>
              </w:rPr>
              <w:t>Ltd.</w:t>
            </w:r>
          </w:p>
        </w:tc>
        <w:tc>
          <w:tcPr>
            <w:tcW w:w="2319" w:type="dxa"/>
          </w:tcPr>
          <w:p w:rsidR="00DC6ACC" w:rsidRPr="00831656" w:rsidRDefault="00DC6ACC" w:rsidP="003F3792">
            <w:pPr>
              <w:pStyle w:val="normaltableau"/>
              <w:spacing w:before="0" w:after="0"/>
              <w:jc w:val="left"/>
              <w:rPr>
                <w:rFonts w:ascii="Times New Roman" w:hAnsi="Times New Roman"/>
                <w:szCs w:val="22"/>
              </w:rPr>
            </w:pPr>
            <w:r w:rsidRPr="00831656">
              <w:rPr>
                <w:rFonts w:ascii="Times New Roman" w:hAnsi="Times New Roman"/>
                <w:szCs w:val="22"/>
              </w:rPr>
              <w:t>Managing Director</w:t>
            </w:r>
          </w:p>
        </w:tc>
      </w:tr>
      <w:tr w:rsidR="00DC6ACC" w:rsidRPr="00831656" w:rsidTr="00C93E1E">
        <w:tc>
          <w:tcPr>
            <w:tcW w:w="1617" w:type="dxa"/>
          </w:tcPr>
          <w:p w:rsidR="00DC6ACC" w:rsidRPr="00831656" w:rsidRDefault="00DC6ACC" w:rsidP="006A41A8">
            <w:pPr>
              <w:jc w:val="center"/>
              <w:rPr>
                <w:rFonts w:ascii="Times New Roman" w:hAnsi="Times New Roman"/>
                <w:szCs w:val="22"/>
                <w:lang w:val="en-US"/>
              </w:rPr>
            </w:pPr>
            <w:r>
              <w:rPr>
                <w:rFonts w:ascii="Times New Roman" w:hAnsi="Times New Roman"/>
                <w:szCs w:val="22"/>
              </w:rPr>
              <w:t>0</w:t>
            </w:r>
            <w:r w:rsidRPr="00831656">
              <w:rPr>
                <w:rFonts w:ascii="Times New Roman" w:hAnsi="Times New Roman"/>
                <w:szCs w:val="22"/>
              </w:rPr>
              <w:t xml:space="preserve">1/08 – </w:t>
            </w:r>
            <w:r>
              <w:rPr>
                <w:rFonts w:ascii="Times New Roman" w:hAnsi="Times New Roman"/>
                <w:szCs w:val="22"/>
              </w:rPr>
              <w:t>05/11</w:t>
            </w:r>
          </w:p>
        </w:tc>
        <w:tc>
          <w:tcPr>
            <w:tcW w:w="1559" w:type="dxa"/>
          </w:tcPr>
          <w:p w:rsidR="00DC6ACC" w:rsidRDefault="00DC6ACC" w:rsidP="006A41A8">
            <w:pPr>
              <w:pStyle w:val="Date"/>
              <w:rPr>
                <w:sz w:val="22"/>
                <w:szCs w:val="22"/>
              </w:rPr>
            </w:pPr>
            <w:smartTag w:uri="urn:schemas-microsoft-com:office:smarttags" w:element="place">
              <w:smartTag w:uri="urn:schemas-microsoft-com:office:smarttags" w:element="country-region">
                <w:smartTag w:uri="urn:schemas-microsoft-com:office:smarttags" w:element="City">
                  <w:r>
                    <w:rPr>
                      <w:sz w:val="22"/>
                      <w:szCs w:val="22"/>
                    </w:rPr>
                    <w:t>Singapore</w:t>
                  </w:r>
                </w:smartTag>
              </w:smartTag>
            </w:smartTag>
            <w:r>
              <w:rPr>
                <w:sz w:val="22"/>
                <w:szCs w:val="22"/>
              </w:rPr>
              <w:t xml:space="preserve"> &amp;</w:t>
            </w:r>
          </w:p>
          <w:p w:rsidR="00DC6ACC" w:rsidRPr="00831656" w:rsidRDefault="00DC6ACC" w:rsidP="006A41A8">
            <w:pPr>
              <w:pStyle w:val="Date"/>
              <w:rPr>
                <w:sz w:val="22"/>
                <w:szCs w:val="22"/>
              </w:rPr>
            </w:pPr>
            <w:smartTag w:uri="urn:schemas-microsoft-com:office:smarttags" w:element="place">
              <w:smartTag w:uri="urn:schemas-microsoft-com:office:smarttags" w:element="City">
                <w:r w:rsidRPr="00831656">
                  <w:rPr>
                    <w:sz w:val="22"/>
                    <w:szCs w:val="22"/>
                  </w:rPr>
                  <w:t>London</w:t>
                </w:r>
              </w:smartTag>
              <w:r w:rsidRPr="00831656">
                <w:rPr>
                  <w:sz w:val="22"/>
                  <w:szCs w:val="22"/>
                </w:rPr>
                <w:t xml:space="preserve">, </w:t>
              </w:r>
              <w:smartTag w:uri="urn:schemas-microsoft-com:office:smarttags" w:element="country-region">
                <w:r w:rsidRPr="00831656">
                  <w:rPr>
                    <w:sz w:val="22"/>
                    <w:szCs w:val="22"/>
                  </w:rPr>
                  <w:t>UK</w:t>
                </w:r>
              </w:smartTag>
            </w:smartTag>
          </w:p>
        </w:tc>
        <w:tc>
          <w:tcPr>
            <w:tcW w:w="3544" w:type="dxa"/>
          </w:tcPr>
          <w:p w:rsidR="00DC6ACC" w:rsidRPr="00831656" w:rsidRDefault="00DC6ACC" w:rsidP="006A41A8">
            <w:pPr>
              <w:rPr>
                <w:rFonts w:ascii="Times New Roman" w:hAnsi="Times New Roman"/>
                <w:szCs w:val="22"/>
              </w:rPr>
            </w:pPr>
            <w:r w:rsidRPr="00831656">
              <w:rPr>
                <w:rFonts w:ascii="Times New Roman" w:hAnsi="Times New Roman"/>
                <w:szCs w:val="22"/>
              </w:rPr>
              <w:t>IPA Energy +Water Economics</w:t>
            </w:r>
          </w:p>
        </w:tc>
        <w:tc>
          <w:tcPr>
            <w:tcW w:w="2319" w:type="dxa"/>
          </w:tcPr>
          <w:p w:rsidR="00DC6ACC" w:rsidRDefault="00DC6ACC" w:rsidP="006A41A8">
            <w:pPr>
              <w:pStyle w:val="normaltableau"/>
              <w:spacing w:before="0" w:after="0"/>
              <w:jc w:val="left"/>
              <w:rPr>
                <w:rFonts w:ascii="Times New Roman" w:hAnsi="Times New Roman"/>
                <w:szCs w:val="22"/>
              </w:rPr>
            </w:pPr>
            <w:r>
              <w:rPr>
                <w:rFonts w:ascii="Times New Roman" w:hAnsi="Times New Roman"/>
                <w:szCs w:val="22"/>
              </w:rPr>
              <w:t>Managing</w:t>
            </w:r>
            <w:r w:rsidRPr="00831656">
              <w:rPr>
                <w:rFonts w:ascii="Times New Roman" w:hAnsi="Times New Roman"/>
                <w:szCs w:val="22"/>
              </w:rPr>
              <w:t xml:space="preserve"> Director</w:t>
            </w:r>
          </w:p>
          <w:p w:rsidR="00DC6ACC" w:rsidRPr="00831656" w:rsidRDefault="00DC6ACC" w:rsidP="006A41A8">
            <w:pPr>
              <w:pStyle w:val="normaltableau"/>
              <w:spacing w:before="0" w:after="0"/>
              <w:jc w:val="left"/>
              <w:rPr>
                <w:rFonts w:ascii="Times New Roman" w:hAnsi="Times New Roman"/>
                <w:szCs w:val="22"/>
              </w:rPr>
            </w:pPr>
            <w:r>
              <w:rPr>
                <w:rFonts w:ascii="Times New Roman" w:hAnsi="Times New Roman"/>
                <w:szCs w:val="22"/>
              </w:rPr>
              <w:t>Associate Director</w:t>
            </w:r>
          </w:p>
        </w:tc>
      </w:tr>
      <w:tr w:rsidR="00DC6ACC" w:rsidRPr="00831656" w:rsidTr="00C93E1E">
        <w:tc>
          <w:tcPr>
            <w:tcW w:w="1617" w:type="dxa"/>
          </w:tcPr>
          <w:p w:rsidR="00DC6ACC" w:rsidRPr="00831656" w:rsidRDefault="00DC6ACC" w:rsidP="000559CB">
            <w:pPr>
              <w:jc w:val="center"/>
              <w:rPr>
                <w:rFonts w:ascii="Times New Roman" w:hAnsi="Times New Roman"/>
                <w:szCs w:val="22"/>
                <w:lang w:val="en-US"/>
              </w:rPr>
            </w:pPr>
            <w:r w:rsidRPr="00831656">
              <w:rPr>
                <w:rFonts w:ascii="Times New Roman" w:hAnsi="Times New Roman"/>
                <w:szCs w:val="22"/>
              </w:rPr>
              <w:t>08/04-12/07</w:t>
            </w:r>
          </w:p>
        </w:tc>
        <w:tc>
          <w:tcPr>
            <w:tcW w:w="1559" w:type="dxa"/>
          </w:tcPr>
          <w:p w:rsidR="00DC6ACC" w:rsidRPr="00831656" w:rsidRDefault="00DC6ACC" w:rsidP="000559CB">
            <w:pPr>
              <w:pStyle w:val="Date"/>
              <w:rPr>
                <w:sz w:val="22"/>
                <w:szCs w:val="22"/>
              </w:rPr>
            </w:pPr>
            <w:smartTag w:uri="urn:schemas-microsoft-com:office:smarttags" w:element="place">
              <w:smartTag w:uri="urn:schemas-microsoft-com:office:smarttags" w:element="City">
                <w:r w:rsidRPr="00831656">
                  <w:rPr>
                    <w:sz w:val="22"/>
                    <w:szCs w:val="22"/>
                  </w:rPr>
                  <w:t>London</w:t>
                </w:r>
              </w:smartTag>
              <w:r w:rsidRPr="00831656">
                <w:rPr>
                  <w:sz w:val="22"/>
                  <w:szCs w:val="22"/>
                </w:rPr>
                <w:t xml:space="preserve">, </w:t>
              </w:r>
              <w:smartTag w:uri="urn:schemas-microsoft-com:office:smarttags" w:element="country-region">
                <w:r w:rsidRPr="00831656">
                  <w:rPr>
                    <w:sz w:val="22"/>
                    <w:szCs w:val="22"/>
                  </w:rPr>
                  <w:t>UK</w:t>
                </w:r>
              </w:smartTag>
            </w:smartTag>
          </w:p>
        </w:tc>
        <w:tc>
          <w:tcPr>
            <w:tcW w:w="3544" w:type="dxa"/>
          </w:tcPr>
          <w:p w:rsidR="00DC6ACC" w:rsidRPr="00831656" w:rsidRDefault="00DC6ACC" w:rsidP="000559CB">
            <w:pPr>
              <w:rPr>
                <w:rFonts w:ascii="Times New Roman" w:hAnsi="Times New Roman"/>
                <w:szCs w:val="22"/>
              </w:rPr>
            </w:pPr>
            <w:r w:rsidRPr="00831656">
              <w:rPr>
                <w:rFonts w:ascii="Times New Roman" w:hAnsi="Times New Roman"/>
                <w:szCs w:val="22"/>
              </w:rPr>
              <w:t>Strategy &amp; Economics Ltd.</w:t>
            </w:r>
          </w:p>
        </w:tc>
        <w:tc>
          <w:tcPr>
            <w:tcW w:w="2319" w:type="dxa"/>
          </w:tcPr>
          <w:p w:rsidR="00DC6ACC" w:rsidRPr="00831656" w:rsidRDefault="00DC6ACC" w:rsidP="000559CB">
            <w:pPr>
              <w:pStyle w:val="normaltableau"/>
              <w:spacing w:before="0" w:after="0"/>
              <w:jc w:val="left"/>
              <w:rPr>
                <w:rFonts w:ascii="Times New Roman" w:hAnsi="Times New Roman"/>
                <w:szCs w:val="22"/>
              </w:rPr>
            </w:pPr>
            <w:r w:rsidRPr="00831656">
              <w:rPr>
                <w:rFonts w:ascii="Times New Roman" w:hAnsi="Times New Roman"/>
                <w:szCs w:val="22"/>
              </w:rPr>
              <w:t>Managing Director</w:t>
            </w:r>
          </w:p>
        </w:tc>
      </w:tr>
      <w:tr w:rsidR="00DC6ACC" w:rsidRPr="00831656" w:rsidTr="00C93E1E">
        <w:tc>
          <w:tcPr>
            <w:tcW w:w="1617" w:type="dxa"/>
          </w:tcPr>
          <w:p w:rsidR="00DC6ACC" w:rsidRPr="00831656" w:rsidRDefault="00DC6ACC" w:rsidP="000559CB">
            <w:pPr>
              <w:jc w:val="center"/>
              <w:rPr>
                <w:rFonts w:ascii="Times New Roman" w:hAnsi="Times New Roman"/>
                <w:szCs w:val="22"/>
                <w:lang w:val="en-US"/>
              </w:rPr>
            </w:pPr>
            <w:r w:rsidRPr="00831656">
              <w:rPr>
                <w:rFonts w:ascii="Times New Roman" w:hAnsi="Times New Roman"/>
                <w:szCs w:val="22"/>
              </w:rPr>
              <w:t>03/03-08/04</w:t>
            </w:r>
          </w:p>
        </w:tc>
        <w:tc>
          <w:tcPr>
            <w:tcW w:w="1559" w:type="dxa"/>
          </w:tcPr>
          <w:p w:rsidR="00DC6ACC" w:rsidRPr="00831656" w:rsidRDefault="00DC6ACC" w:rsidP="000559CB">
            <w:pPr>
              <w:pStyle w:val="Date"/>
              <w:rPr>
                <w:sz w:val="22"/>
                <w:szCs w:val="22"/>
              </w:rPr>
            </w:pPr>
            <w:smartTag w:uri="urn:schemas-microsoft-com:office:smarttags" w:element="place">
              <w:smartTag w:uri="urn:schemas-microsoft-com:office:smarttags" w:element="City">
                <w:r w:rsidRPr="00831656">
                  <w:rPr>
                    <w:sz w:val="22"/>
                    <w:szCs w:val="22"/>
                  </w:rPr>
                  <w:t>London</w:t>
                </w:r>
              </w:smartTag>
              <w:r w:rsidRPr="00831656">
                <w:rPr>
                  <w:sz w:val="22"/>
                  <w:szCs w:val="22"/>
                </w:rPr>
                <w:t xml:space="preserve">, </w:t>
              </w:r>
              <w:smartTag w:uri="urn:schemas-microsoft-com:office:smarttags" w:element="country-region">
                <w:r w:rsidRPr="00831656">
                  <w:rPr>
                    <w:sz w:val="22"/>
                    <w:szCs w:val="22"/>
                  </w:rPr>
                  <w:t>UK</w:t>
                </w:r>
              </w:smartTag>
            </w:smartTag>
          </w:p>
        </w:tc>
        <w:tc>
          <w:tcPr>
            <w:tcW w:w="3544" w:type="dxa"/>
          </w:tcPr>
          <w:p w:rsidR="00DC6ACC" w:rsidRPr="00831656" w:rsidRDefault="00DC6ACC" w:rsidP="000559CB">
            <w:pPr>
              <w:rPr>
                <w:rFonts w:ascii="Times New Roman" w:hAnsi="Times New Roman"/>
                <w:szCs w:val="22"/>
              </w:rPr>
            </w:pPr>
            <w:r w:rsidRPr="00831656">
              <w:rPr>
                <w:rFonts w:ascii="Times New Roman" w:hAnsi="Times New Roman"/>
                <w:szCs w:val="22"/>
              </w:rPr>
              <w:t>Stone &amp; Webster Ltd.</w:t>
            </w:r>
          </w:p>
        </w:tc>
        <w:tc>
          <w:tcPr>
            <w:tcW w:w="2319" w:type="dxa"/>
          </w:tcPr>
          <w:p w:rsidR="00DC6ACC" w:rsidRPr="00831656" w:rsidRDefault="00DC6ACC" w:rsidP="000559CB">
            <w:pPr>
              <w:pStyle w:val="normaltableau"/>
              <w:spacing w:before="0" w:after="0"/>
              <w:jc w:val="left"/>
              <w:rPr>
                <w:rFonts w:ascii="Times New Roman" w:hAnsi="Times New Roman"/>
                <w:szCs w:val="22"/>
              </w:rPr>
            </w:pPr>
            <w:r w:rsidRPr="00831656">
              <w:rPr>
                <w:rFonts w:ascii="Times New Roman" w:hAnsi="Times New Roman"/>
                <w:szCs w:val="22"/>
              </w:rPr>
              <w:t>Associate Director</w:t>
            </w:r>
          </w:p>
        </w:tc>
      </w:tr>
      <w:tr w:rsidR="00DC6ACC" w:rsidRPr="00831656" w:rsidTr="00C93E1E">
        <w:tc>
          <w:tcPr>
            <w:tcW w:w="1617" w:type="dxa"/>
          </w:tcPr>
          <w:p w:rsidR="00DC6ACC" w:rsidRPr="00831656" w:rsidRDefault="00DC6ACC" w:rsidP="000559CB">
            <w:pPr>
              <w:jc w:val="center"/>
              <w:rPr>
                <w:rFonts w:ascii="Times New Roman" w:hAnsi="Times New Roman"/>
                <w:szCs w:val="22"/>
                <w:lang w:val="en-US"/>
              </w:rPr>
            </w:pPr>
            <w:r w:rsidRPr="00831656">
              <w:rPr>
                <w:rFonts w:ascii="Times New Roman" w:hAnsi="Times New Roman"/>
                <w:szCs w:val="22"/>
              </w:rPr>
              <w:t>11/00-03/03</w:t>
            </w:r>
          </w:p>
        </w:tc>
        <w:tc>
          <w:tcPr>
            <w:tcW w:w="1559" w:type="dxa"/>
          </w:tcPr>
          <w:p w:rsidR="00DC6ACC" w:rsidRPr="00831656" w:rsidRDefault="00DC6ACC" w:rsidP="000559CB">
            <w:pPr>
              <w:pStyle w:val="Date"/>
              <w:rPr>
                <w:sz w:val="22"/>
                <w:szCs w:val="22"/>
              </w:rPr>
            </w:pPr>
            <w:smartTag w:uri="urn:schemas-microsoft-com:office:smarttags" w:element="place">
              <w:smartTag w:uri="urn:schemas-microsoft-com:office:smarttags" w:element="City">
                <w:r w:rsidRPr="00831656">
                  <w:rPr>
                    <w:sz w:val="22"/>
                    <w:szCs w:val="22"/>
                  </w:rPr>
                  <w:t>London</w:t>
                </w:r>
              </w:smartTag>
              <w:r w:rsidRPr="00831656">
                <w:rPr>
                  <w:sz w:val="22"/>
                  <w:szCs w:val="22"/>
                </w:rPr>
                <w:t xml:space="preserve">, </w:t>
              </w:r>
              <w:smartTag w:uri="urn:schemas-microsoft-com:office:smarttags" w:element="country-region">
                <w:r w:rsidRPr="00831656">
                  <w:rPr>
                    <w:sz w:val="22"/>
                    <w:szCs w:val="22"/>
                  </w:rPr>
                  <w:t>UK</w:t>
                </w:r>
              </w:smartTag>
            </w:smartTag>
          </w:p>
        </w:tc>
        <w:tc>
          <w:tcPr>
            <w:tcW w:w="3544" w:type="dxa"/>
          </w:tcPr>
          <w:p w:rsidR="00DC6ACC" w:rsidRPr="00831656" w:rsidRDefault="00DC6ACC" w:rsidP="000559CB">
            <w:pPr>
              <w:rPr>
                <w:rFonts w:ascii="Times New Roman" w:hAnsi="Times New Roman"/>
                <w:szCs w:val="22"/>
              </w:rPr>
            </w:pPr>
            <w:r w:rsidRPr="00831656">
              <w:rPr>
                <w:rFonts w:ascii="Times New Roman" w:hAnsi="Times New Roman"/>
                <w:szCs w:val="22"/>
              </w:rPr>
              <w:t>Strategy &amp; Economics Ltd.</w:t>
            </w:r>
          </w:p>
        </w:tc>
        <w:tc>
          <w:tcPr>
            <w:tcW w:w="2319" w:type="dxa"/>
          </w:tcPr>
          <w:p w:rsidR="00DC6ACC" w:rsidRPr="00831656" w:rsidRDefault="00DC6ACC" w:rsidP="000559CB">
            <w:pPr>
              <w:pStyle w:val="normaltableau"/>
              <w:spacing w:before="0" w:after="0"/>
              <w:jc w:val="left"/>
              <w:rPr>
                <w:rFonts w:ascii="Times New Roman" w:hAnsi="Times New Roman"/>
                <w:szCs w:val="22"/>
              </w:rPr>
            </w:pPr>
            <w:r w:rsidRPr="00831656">
              <w:rPr>
                <w:rFonts w:ascii="Times New Roman" w:hAnsi="Times New Roman"/>
                <w:szCs w:val="22"/>
              </w:rPr>
              <w:t>Managing Director</w:t>
            </w:r>
          </w:p>
        </w:tc>
      </w:tr>
      <w:tr w:rsidR="00DC6ACC" w:rsidRPr="00831656" w:rsidTr="00C93E1E">
        <w:tc>
          <w:tcPr>
            <w:tcW w:w="1617" w:type="dxa"/>
          </w:tcPr>
          <w:p w:rsidR="00DC6ACC" w:rsidRPr="00831656" w:rsidRDefault="00DC6ACC" w:rsidP="000559CB">
            <w:pPr>
              <w:jc w:val="center"/>
              <w:rPr>
                <w:rFonts w:ascii="Times New Roman" w:hAnsi="Times New Roman"/>
                <w:szCs w:val="22"/>
                <w:lang w:val="en-US"/>
              </w:rPr>
            </w:pPr>
            <w:r>
              <w:rPr>
                <w:rFonts w:ascii="Times New Roman" w:hAnsi="Times New Roman"/>
                <w:szCs w:val="22"/>
                <w:lang w:val="en-US"/>
              </w:rPr>
              <w:t>0</w:t>
            </w:r>
            <w:r w:rsidRPr="00831656">
              <w:rPr>
                <w:rFonts w:ascii="Times New Roman" w:hAnsi="Times New Roman"/>
                <w:szCs w:val="22"/>
                <w:lang w:val="en-US"/>
              </w:rPr>
              <w:t>2/00-11/00</w:t>
            </w:r>
          </w:p>
        </w:tc>
        <w:tc>
          <w:tcPr>
            <w:tcW w:w="1559" w:type="dxa"/>
          </w:tcPr>
          <w:p w:rsidR="00DC6ACC" w:rsidRPr="00831656" w:rsidRDefault="00DC6ACC" w:rsidP="000559CB">
            <w:pPr>
              <w:rPr>
                <w:rFonts w:ascii="Times New Roman" w:hAnsi="Times New Roman"/>
                <w:szCs w:val="22"/>
                <w:lang w:val="en-US"/>
              </w:rPr>
            </w:pPr>
            <w:smartTag w:uri="urn:schemas-microsoft-com:office:smarttags" w:element="place">
              <w:smartTag w:uri="urn:schemas-microsoft-com:office:smarttags" w:element="City">
                <w:r w:rsidRPr="00831656">
                  <w:rPr>
                    <w:rFonts w:ascii="Times New Roman" w:hAnsi="Times New Roman"/>
                    <w:szCs w:val="22"/>
                    <w:lang w:val="en-US"/>
                  </w:rPr>
                  <w:t>London</w:t>
                </w:r>
              </w:smartTag>
              <w:r w:rsidRPr="00831656">
                <w:rPr>
                  <w:rFonts w:ascii="Times New Roman" w:hAnsi="Times New Roman"/>
                  <w:szCs w:val="22"/>
                  <w:lang w:val="en-US"/>
                </w:rPr>
                <w:t xml:space="preserve">, </w:t>
              </w:r>
              <w:smartTag w:uri="urn:schemas-microsoft-com:office:smarttags" w:element="country-region">
                <w:r w:rsidRPr="00831656">
                  <w:rPr>
                    <w:rFonts w:ascii="Times New Roman" w:hAnsi="Times New Roman"/>
                    <w:szCs w:val="22"/>
                    <w:lang w:val="en-US"/>
                  </w:rPr>
                  <w:t>UK</w:t>
                </w:r>
              </w:smartTag>
            </w:smartTag>
          </w:p>
        </w:tc>
        <w:tc>
          <w:tcPr>
            <w:tcW w:w="3544" w:type="dxa"/>
          </w:tcPr>
          <w:p w:rsidR="00DC6ACC" w:rsidRPr="00831656" w:rsidRDefault="00DC6ACC" w:rsidP="000559CB">
            <w:pPr>
              <w:rPr>
                <w:rFonts w:ascii="Times New Roman" w:hAnsi="Times New Roman"/>
                <w:szCs w:val="22"/>
                <w:lang w:val="en-US"/>
              </w:rPr>
            </w:pPr>
            <w:r w:rsidRPr="00831656">
              <w:rPr>
                <w:rFonts w:ascii="Times New Roman" w:hAnsi="Times New Roman"/>
                <w:szCs w:val="22"/>
                <w:lang w:val="en-US"/>
              </w:rPr>
              <w:t>Decipher</w:t>
            </w:r>
          </w:p>
        </w:tc>
        <w:tc>
          <w:tcPr>
            <w:tcW w:w="2319" w:type="dxa"/>
          </w:tcPr>
          <w:p w:rsidR="00DC6ACC" w:rsidRPr="00831656" w:rsidRDefault="00DC6ACC" w:rsidP="000559CB">
            <w:pPr>
              <w:rPr>
                <w:rFonts w:ascii="Times New Roman" w:hAnsi="Times New Roman"/>
                <w:szCs w:val="22"/>
                <w:lang w:val="en-US"/>
              </w:rPr>
            </w:pPr>
            <w:r w:rsidRPr="00831656">
              <w:rPr>
                <w:rFonts w:ascii="Times New Roman" w:hAnsi="Times New Roman"/>
                <w:szCs w:val="22"/>
                <w:lang w:val="en-US"/>
              </w:rPr>
              <w:t>Partner</w:t>
            </w:r>
          </w:p>
        </w:tc>
      </w:tr>
      <w:tr w:rsidR="00DC6ACC" w:rsidRPr="00831656" w:rsidTr="00C93E1E">
        <w:tc>
          <w:tcPr>
            <w:tcW w:w="1617" w:type="dxa"/>
          </w:tcPr>
          <w:p w:rsidR="00DC6ACC" w:rsidRPr="00831656" w:rsidRDefault="00DC6ACC" w:rsidP="000559CB">
            <w:pPr>
              <w:jc w:val="center"/>
              <w:rPr>
                <w:rFonts w:ascii="Times New Roman" w:hAnsi="Times New Roman"/>
                <w:szCs w:val="22"/>
                <w:lang w:val="en-US"/>
              </w:rPr>
            </w:pPr>
            <w:r>
              <w:rPr>
                <w:rFonts w:ascii="Times New Roman" w:hAnsi="Times New Roman"/>
                <w:szCs w:val="22"/>
                <w:lang w:val="en-US"/>
              </w:rPr>
              <w:t>0</w:t>
            </w:r>
            <w:r w:rsidRPr="00831656">
              <w:rPr>
                <w:rFonts w:ascii="Times New Roman" w:hAnsi="Times New Roman"/>
                <w:szCs w:val="22"/>
                <w:lang w:val="en-US"/>
              </w:rPr>
              <w:t>6/95-</w:t>
            </w:r>
            <w:r>
              <w:rPr>
                <w:rFonts w:ascii="Times New Roman" w:hAnsi="Times New Roman"/>
                <w:szCs w:val="22"/>
                <w:lang w:val="en-US"/>
              </w:rPr>
              <w:t>0</w:t>
            </w:r>
            <w:r w:rsidRPr="00831656">
              <w:rPr>
                <w:rFonts w:ascii="Times New Roman" w:hAnsi="Times New Roman"/>
                <w:szCs w:val="22"/>
                <w:lang w:val="en-US"/>
              </w:rPr>
              <w:t>1/00</w:t>
            </w:r>
          </w:p>
        </w:tc>
        <w:tc>
          <w:tcPr>
            <w:tcW w:w="1559" w:type="dxa"/>
          </w:tcPr>
          <w:p w:rsidR="00DC6ACC" w:rsidRPr="00831656" w:rsidRDefault="00DC6ACC" w:rsidP="000559CB">
            <w:pPr>
              <w:rPr>
                <w:rFonts w:ascii="Times New Roman" w:hAnsi="Times New Roman"/>
                <w:szCs w:val="22"/>
                <w:lang w:val="en-US"/>
              </w:rPr>
            </w:pPr>
            <w:smartTag w:uri="urn:schemas-microsoft-com:office:smarttags" w:element="City">
              <w:r w:rsidRPr="00831656">
                <w:rPr>
                  <w:rFonts w:ascii="Times New Roman" w:hAnsi="Times New Roman"/>
                  <w:szCs w:val="22"/>
                  <w:lang w:val="en-US"/>
                </w:rPr>
                <w:t>Boston</w:t>
              </w:r>
            </w:smartTag>
            <w:r w:rsidRPr="00831656">
              <w:rPr>
                <w:rFonts w:ascii="Times New Roman" w:hAnsi="Times New Roman"/>
                <w:szCs w:val="22"/>
                <w:lang w:val="en-US"/>
              </w:rPr>
              <w:t xml:space="preserve">, USA &amp; London </w:t>
            </w:r>
            <w:smartTag w:uri="urn:schemas-microsoft-com:office:smarttags" w:element="country-region">
              <w:smartTag w:uri="urn:schemas-microsoft-com:office:smarttags" w:element="place">
                <w:r w:rsidRPr="00831656">
                  <w:rPr>
                    <w:rFonts w:ascii="Times New Roman" w:hAnsi="Times New Roman"/>
                    <w:szCs w:val="22"/>
                    <w:lang w:val="en-US"/>
                  </w:rPr>
                  <w:t>UK</w:t>
                </w:r>
              </w:smartTag>
            </w:smartTag>
          </w:p>
        </w:tc>
        <w:tc>
          <w:tcPr>
            <w:tcW w:w="3544" w:type="dxa"/>
          </w:tcPr>
          <w:p w:rsidR="00DC6ACC" w:rsidRPr="00831656" w:rsidRDefault="00DC6ACC" w:rsidP="000559CB">
            <w:pPr>
              <w:rPr>
                <w:rFonts w:ascii="Times New Roman" w:hAnsi="Times New Roman"/>
                <w:szCs w:val="22"/>
                <w:lang w:val="en-US"/>
              </w:rPr>
            </w:pPr>
            <w:r w:rsidRPr="00831656">
              <w:rPr>
                <w:rFonts w:ascii="Times New Roman" w:hAnsi="Times New Roman"/>
                <w:color w:val="000000"/>
                <w:szCs w:val="22"/>
              </w:rPr>
              <w:t xml:space="preserve">Putnam, Hayes &amp; Bartlett (later </w:t>
            </w:r>
            <w:r>
              <w:rPr>
                <w:rFonts w:ascii="Times New Roman" w:hAnsi="Times New Roman"/>
                <w:color w:val="000000"/>
                <w:szCs w:val="22"/>
              </w:rPr>
              <w:t xml:space="preserve">part of </w:t>
            </w:r>
            <w:r w:rsidRPr="00831656">
              <w:rPr>
                <w:rFonts w:ascii="Times New Roman" w:hAnsi="Times New Roman"/>
                <w:color w:val="000000"/>
                <w:szCs w:val="22"/>
              </w:rPr>
              <w:t>PA Consulting)</w:t>
            </w:r>
          </w:p>
        </w:tc>
        <w:tc>
          <w:tcPr>
            <w:tcW w:w="2319" w:type="dxa"/>
          </w:tcPr>
          <w:p w:rsidR="00DC6ACC" w:rsidRPr="00831656" w:rsidRDefault="00DC6ACC" w:rsidP="000559CB">
            <w:pPr>
              <w:rPr>
                <w:rFonts w:ascii="Times New Roman" w:hAnsi="Times New Roman"/>
                <w:szCs w:val="22"/>
                <w:lang w:val="en-US"/>
              </w:rPr>
            </w:pPr>
            <w:r w:rsidRPr="00831656">
              <w:rPr>
                <w:rFonts w:ascii="Times New Roman" w:hAnsi="Times New Roman"/>
                <w:szCs w:val="22"/>
                <w:lang w:val="en-US"/>
              </w:rPr>
              <w:t>Senior Consultant</w:t>
            </w:r>
          </w:p>
        </w:tc>
      </w:tr>
      <w:tr w:rsidR="00DC6ACC" w:rsidRPr="00831656" w:rsidTr="00C93E1E">
        <w:tc>
          <w:tcPr>
            <w:tcW w:w="1617" w:type="dxa"/>
          </w:tcPr>
          <w:p w:rsidR="00DC6ACC" w:rsidRPr="00831656" w:rsidRDefault="00DC6ACC" w:rsidP="000559CB">
            <w:pPr>
              <w:jc w:val="center"/>
              <w:rPr>
                <w:rFonts w:ascii="Times New Roman" w:hAnsi="Times New Roman"/>
                <w:szCs w:val="22"/>
                <w:lang w:val="en-US"/>
              </w:rPr>
            </w:pPr>
            <w:r>
              <w:rPr>
                <w:rFonts w:ascii="Times New Roman" w:hAnsi="Times New Roman"/>
                <w:szCs w:val="22"/>
                <w:lang w:val="en-US"/>
              </w:rPr>
              <w:t>0</w:t>
            </w:r>
            <w:r w:rsidRPr="00831656">
              <w:rPr>
                <w:rFonts w:ascii="Times New Roman" w:hAnsi="Times New Roman"/>
                <w:szCs w:val="22"/>
                <w:lang w:val="en-US"/>
              </w:rPr>
              <w:t>8/92-</w:t>
            </w:r>
            <w:r>
              <w:rPr>
                <w:rFonts w:ascii="Times New Roman" w:hAnsi="Times New Roman"/>
                <w:szCs w:val="22"/>
                <w:lang w:val="en-US"/>
              </w:rPr>
              <w:t>0</w:t>
            </w:r>
            <w:r w:rsidRPr="00831656">
              <w:rPr>
                <w:rFonts w:ascii="Times New Roman" w:hAnsi="Times New Roman"/>
                <w:szCs w:val="22"/>
                <w:lang w:val="en-US"/>
              </w:rPr>
              <w:t>6/95</w:t>
            </w:r>
          </w:p>
        </w:tc>
        <w:tc>
          <w:tcPr>
            <w:tcW w:w="1559" w:type="dxa"/>
          </w:tcPr>
          <w:p w:rsidR="00DC6ACC" w:rsidRPr="00831656" w:rsidRDefault="00DC6ACC" w:rsidP="000559CB">
            <w:pPr>
              <w:rPr>
                <w:rFonts w:ascii="Times New Roman" w:hAnsi="Times New Roman"/>
                <w:szCs w:val="22"/>
                <w:lang w:val="en-US"/>
              </w:rPr>
            </w:pPr>
            <w:smartTag w:uri="urn:schemas-microsoft-com:office:smarttags" w:element="place">
              <w:smartTag w:uri="urn:schemas-microsoft-com:office:smarttags" w:element="City">
                <w:r w:rsidRPr="00831656">
                  <w:rPr>
                    <w:rFonts w:ascii="Times New Roman" w:hAnsi="Times New Roman"/>
                    <w:szCs w:val="22"/>
                    <w:lang w:val="en-US"/>
                  </w:rPr>
                  <w:t>London</w:t>
                </w:r>
              </w:smartTag>
              <w:r w:rsidRPr="00831656">
                <w:rPr>
                  <w:rFonts w:ascii="Times New Roman" w:hAnsi="Times New Roman"/>
                  <w:szCs w:val="22"/>
                  <w:lang w:val="en-US"/>
                </w:rPr>
                <w:t xml:space="preserve">, </w:t>
              </w:r>
              <w:smartTag w:uri="urn:schemas-microsoft-com:office:smarttags" w:element="country-region">
                <w:r w:rsidRPr="00831656">
                  <w:rPr>
                    <w:rFonts w:ascii="Times New Roman" w:hAnsi="Times New Roman"/>
                    <w:szCs w:val="22"/>
                    <w:lang w:val="en-US"/>
                  </w:rPr>
                  <w:t>UK</w:t>
                </w:r>
              </w:smartTag>
            </w:smartTag>
          </w:p>
        </w:tc>
        <w:tc>
          <w:tcPr>
            <w:tcW w:w="3544" w:type="dxa"/>
          </w:tcPr>
          <w:p w:rsidR="00DC6ACC" w:rsidRPr="00831656" w:rsidRDefault="00DC6ACC" w:rsidP="000559CB">
            <w:pPr>
              <w:rPr>
                <w:rFonts w:ascii="Times New Roman" w:hAnsi="Times New Roman"/>
                <w:color w:val="000000"/>
                <w:szCs w:val="22"/>
              </w:rPr>
            </w:pPr>
            <w:r w:rsidRPr="00831656">
              <w:rPr>
                <w:rFonts w:ascii="Times New Roman" w:hAnsi="Times New Roman"/>
                <w:color w:val="000000"/>
                <w:szCs w:val="22"/>
              </w:rPr>
              <w:t xml:space="preserve">Deloitte &amp; </w:t>
            </w:r>
            <w:proofErr w:type="spellStart"/>
            <w:r w:rsidRPr="00831656">
              <w:rPr>
                <w:rFonts w:ascii="Times New Roman" w:hAnsi="Times New Roman"/>
                <w:color w:val="000000"/>
                <w:szCs w:val="22"/>
              </w:rPr>
              <w:t>Touche</w:t>
            </w:r>
            <w:proofErr w:type="spellEnd"/>
          </w:p>
        </w:tc>
        <w:tc>
          <w:tcPr>
            <w:tcW w:w="2319" w:type="dxa"/>
          </w:tcPr>
          <w:p w:rsidR="00DC6ACC" w:rsidRPr="00831656" w:rsidRDefault="00DC6ACC" w:rsidP="000559CB">
            <w:pPr>
              <w:rPr>
                <w:rFonts w:ascii="Times New Roman" w:hAnsi="Times New Roman"/>
                <w:szCs w:val="22"/>
                <w:lang w:val="en-US"/>
              </w:rPr>
            </w:pPr>
            <w:r w:rsidRPr="00831656">
              <w:rPr>
                <w:rFonts w:ascii="Times New Roman" w:hAnsi="Times New Roman"/>
                <w:szCs w:val="22"/>
                <w:lang w:val="en-US"/>
              </w:rPr>
              <w:t>Senior Consultant</w:t>
            </w:r>
          </w:p>
        </w:tc>
      </w:tr>
      <w:tr w:rsidR="00DC6ACC" w:rsidRPr="00831656" w:rsidTr="00C93E1E">
        <w:tc>
          <w:tcPr>
            <w:tcW w:w="1617" w:type="dxa"/>
          </w:tcPr>
          <w:p w:rsidR="00DC6ACC" w:rsidRPr="00831656" w:rsidRDefault="00DC6ACC" w:rsidP="000559CB">
            <w:pPr>
              <w:jc w:val="center"/>
              <w:rPr>
                <w:rFonts w:ascii="Times New Roman" w:hAnsi="Times New Roman"/>
                <w:szCs w:val="22"/>
                <w:lang w:val="en-US"/>
              </w:rPr>
            </w:pPr>
            <w:r>
              <w:rPr>
                <w:rFonts w:ascii="Times New Roman" w:hAnsi="Times New Roman"/>
                <w:szCs w:val="22"/>
                <w:lang w:val="en-US"/>
              </w:rPr>
              <w:t>0</w:t>
            </w:r>
            <w:r w:rsidRPr="00831656">
              <w:rPr>
                <w:rFonts w:ascii="Times New Roman" w:hAnsi="Times New Roman"/>
                <w:szCs w:val="22"/>
                <w:lang w:val="en-US"/>
              </w:rPr>
              <w:t>3/86-</w:t>
            </w:r>
            <w:r>
              <w:rPr>
                <w:rFonts w:ascii="Times New Roman" w:hAnsi="Times New Roman"/>
                <w:szCs w:val="22"/>
                <w:lang w:val="en-US"/>
              </w:rPr>
              <w:t>0</w:t>
            </w:r>
            <w:r w:rsidRPr="00831656">
              <w:rPr>
                <w:rFonts w:ascii="Times New Roman" w:hAnsi="Times New Roman"/>
                <w:szCs w:val="22"/>
                <w:lang w:val="en-US"/>
              </w:rPr>
              <w:t>9/90</w:t>
            </w:r>
          </w:p>
        </w:tc>
        <w:tc>
          <w:tcPr>
            <w:tcW w:w="1559" w:type="dxa"/>
          </w:tcPr>
          <w:p w:rsidR="00DC6ACC" w:rsidRPr="00831656" w:rsidRDefault="00DC6ACC" w:rsidP="000559CB">
            <w:pPr>
              <w:rPr>
                <w:rFonts w:ascii="Times New Roman" w:hAnsi="Times New Roman"/>
                <w:szCs w:val="22"/>
                <w:lang w:val="en-US"/>
              </w:rPr>
            </w:pPr>
            <w:smartTag w:uri="urn:schemas-microsoft-com:office:smarttags" w:element="place">
              <w:smartTag w:uri="urn:schemas-microsoft-com:office:smarttags" w:element="City">
                <w:r w:rsidRPr="00831656">
                  <w:rPr>
                    <w:rFonts w:ascii="Times New Roman" w:hAnsi="Times New Roman"/>
                    <w:szCs w:val="22"/>
                    <w:lang w:val="en-US"/>
                  </w:rPr>
                  <w:t>Boston</w:t>
                </w:r>
              </w:smartTag>
              <w:r w:rsidRPr="00831656">
                <w:rPr>
                  <w:rFonts w:ascii="Times New Roman" w:hAnsi="Times New Roman"/>
                  <w:szCs w:val="22"/>
                  <w:lang w:val="en-US"/>
                </w:rPr>
                <w:t xml:space="preserve">, </w:t>
              </w:r>
              <w:smartTag w:uri="urn:schemas-microsoft-com:office:smarttags" w:element="country-region">
                <w:r w:rsidRPr="00831656">
                  <w:rPr>
                    <w:rFonts w:ascii="Times New Roman" w:hAnsi="Times New Roman"/>
                    <w:szCs w:val="22"/>
                    <w:lang w:val="en-US"/>
                  </w:rPr>
                  <w:t>USA</w:t>
                </w:r>
              </w:smartTag>
            </w:smartTag>
          </w:p>
        </w:tc>
        <w:tc>
          <w:tcPr>
            <w:tcW w:w="3544" w:type="dxa"/>
          </w:tcPr>
          <w:p w:rsidR="00DC6ACC" w:rsidRPr="00831656" w:rsidRDefault="00DC6ACC" w:rsidP="000559CB">
            <w:pPr>
              <w:rPr>
                <w:rFonts w:ascii="Times New Roman" w:hAnsi="Times New Roman"/>
                <w:color w:val="000000"/>
                <w:szCs w:val="22"/>
              </w:rPr>
            </w:pPr>
            <w:r w:rsidRPr="00831656">
              <w:rPr>
                <w:rFonts w:ascii="Times New Roman" w:hAnsi="Times New Roman"/>
                <w:color w:val="000000"/>
                <w:szCs w:val="22"/>
              </w:rPr>
              <w:t>Data Resources Incorporated</w:t>
            </w:r>
          </w:p>
        </w:tc>
        <w:tc>
          <w:tcPr>
            <w:tcW w:w="2319" w:type="dxa"/>
          </w:tcPr>
          <w:p w:rsidR="00DC6ACC" w:rsidRPr="00831656" w:rsidRDefault="00DC6ACC" w:rsidP="000559CB">
            <w:pPr>
              <w:rPr>
                <w:rFonts w:ascii="Times New Roman" w:hAnsi="Times New Roman"/>
                <w:szCs w:val="22"/>
                <w:lang w:val="en-US"/>
              </w:rPr>
            </w:pPr>
            <w:r w:rsidRPr="00831656">
              <w:rPr>
                <w:rFonts w:ascii="Times New Roman" w:hAnsi="Times New Roman"/>
                <w:szCs w:val="22"/>
                <w:lang w:val="en-US"/>
              </w:rPr>
              <w:t>Senior Economist</w:t>
            </w:r>
          </w:p>
        </w:tc>
      </w:tr>
    </w:tbl>
    <w:p w:rsidR="00552D53" w:rsidRDefault="00552D53" w:rsidP="005C0FE7">
      <w:pPr>
        <w:jc w:val="both"/>
        <w:rPr>
          <w:rFonts w:ascii="Times New Roman" w:hAnsi="Times New Roman"/>
        </w:rPr>
      </w:pPr>
    </w:p>
    <w:sectPr w:rsidR="00552D53" w:rsidSect="00EC0770">
      <w:headerReference w:type="first" r:id="rId9"/>
      <w:endnotePr>
        <w:numFmt w:val="decimal"/>
      </w:endnotePr>
      <w:pgSz w:w="11907" w:h="16840" w:code="9"/>
      <w:pgMar w:top="907" w:right="1440" w:bottom="907" w:left="1440" w:header="1440" w:footer="144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0FC" w:rsidRDefault="005270FC">
      <w:pPr>
        <w:spacing w:line="20" w:lineRule="exact"/>
        <w:rPr>
          <w:sz w:val="24"/>
        </w:rPr>
      </w:pPr>
    </w:p>
  </w:endnote>
  <w:endnote w:type="continuationSeparator" w:id="0">
    <w:p w:rsidR="005270FC" w:rsidRDefault="005270FC">
      <w:r>
        <w:rPr>
          <w:sz w:val="24"/>
        </w:rPr>
        <w:t xml:space="preserve"> </w:t>
      </w:r>
    </w:p>
  </w:endnote>
  <w:endnote w:type="continuationNotice" w:id="1">
    <w:p w:rsidR="005270FC" w:rsidRDefault="005270F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0FC" w:rsidRDefault="005270FC">
      <w:r>
        <w:rPr>
          <w:sz w:val="24"/>
        </w:rPr>
        <w:separator/>
      </w:r>
    </w:p>
  </w:footnote>
  <w:footnote w:type="continuationSeparator" w:id="0">
    <w:p w:rsidR="005270FC" w:rsidRDefault="005270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E5E" w:rsidRDefault="005C3E5E">
    <w:pPr>
      <w:tabs>
        <w:tab w:val="right" w:pos="9360"/>
      </w:tabs>
      <w:suppressAutoHyphens/>
      <w:spacing w:line="259" w:lineRule="exact"/>
      <w:jc w:val="both"/>
      <w:rPr>
        <w:rFonts w:ascii="Arial" w:hAnsi="Arial"/>
        <w:spacing w:val="-2"/>
        <w:sz w:val="20"/>
      </w:rPr>
    </w:pPr>
    <w:r>
      <w:rPr>
        <w:rFonts w:ascii="Arial" w:hAnsi="Arial"/>
        <w:spacing w:val="-2"/>
        <w:sz w:val="20"/>
      </w:rPr>
      <w:t>STUART KING</w:t>
    </w:r>
    <w:r>
      <w:rPr>
        <w:rFonts w:ascii="Arial" w:hAnsi="Arial"/>
        <w:spacing w:val="-2"/>
        <w:sz w:val="20"/>
      </w:rPr>
      <w:tab/>
    </w:r>
    <w:r>
      <w:rPr>
        <w:rFonts w:ascii="Arial" w:hAnsi="Arial"/>
        <w:spacing w:val="-2"/>
        <w:sz w:val="20"/>
      </w:rPr>
      <w:fldChar w:fldCharType="begin"/>
    </w:r>
    <w:r>
      <w:rPr>
        <w:rFonts w:ascii="Arial" w:hAnsi="Arial"/>
        <w:spacing w:val="-2"/>
        <w:sz w:val="20"/>
      </w:rPr>
      <w:instrText>page \* arabic</w:instrText>
    </w:r>
    <w:r>
      <w:rPr>
        <w:rFonts w:ascii="Arial" w:hAnsi="Arial"/>
        <w:spacing w:val="-2"/>
        <w:sz w:val="20"/>
      </w:rPr>
      <w:fldChar w:fldCharType="separate"/>
    </w:r>
    <w:r w:rsidR="00DC6ACC">
      <w:rPr>
        <w:rFonts w:ascii="Arial" w:hAnsi="Arial"/>
        <w:noProof/>
        <w:spacing w:val="-2"/>
        <w:sz w:val="20"/>
      </w:rPr>
      <w:t>16</w:t>
    </w:r>
    <w:r>
      <w:rPr>
        <w:rFonts w:ascii="Arial" w:hAnsi="Arial"/>
        <w:spacing w:val="-2"/>
        <w:sz w:val="20"/>
      </w:rPr>
      <w:fldChar w:fldCharType="end"/>
    </w:r>
  </w:p>
  <w:p w:rsidR="005C3E5E" w:rsidRDefault="005C3E5E">
    <w:pPr>
      <w:tabs>
        <w:tab w:val="right" w:pos="9360"/>
      </w:tabs>
      <w:suppressAutoHyphens/>
      <w:spacing w:line="259" w:lineRule="exact"/>
      <w:jc w:val="both"/>
      <w:rPr>
        <w:spacing w:val="-2"/>
      </w:rPr>
    </w:pPr>
    <w:r>
      <w:rPr>
        <w:rFonts w:ascii="Arial" w:hAnsi="Arial"/>
        <w:spacing w:val="-2"/>
        <w:sz w:val="20"/>
      </w:rPr>
      <w:fldChar w:fldCharType="begin"/>
    </w:r>
    <w:r>
      <w:rPr>
        <w:rFonts w:ascii="Arial" w:hAnsi="Arial"/>
        <w:spacing w:val="-2"/>
        <w:sz w:val="20"/>
      </w:rPr>
      <w:instrText>ADVANCE \U 6.0</w:instrText>
    </w:r>
    <w:r>
      <w:rPr>
        <w:rFonts w:ascii="Arial" w:hAnsi="Arial"/>
        <w:spacing w:val="-2"/>
        <w:sz w:val="20"/>
      </w:rPr>
      <w:fldChar w:fldCharType="end"/>
    </w:r>
    <w:r>
      <w:rPr>
        <w:spacing w:val="-2"/>
        <w:u w:val="single"/>
      </w:rPr>
      <w:tab/>
    </w:r>
    <w:r>
      <w:rPr>
        <w:spacing w:val="-2"/>
      </w:rPr>
      <w:fldChar w:fldCharType="begin"/>
    </w:r>
    <w:r>
      <w:rPr>
        <w:spacing w:val="-2"/>
      </w:rPr>
      <w:instrText>ADVANCE \D 6.0</w:instrText>
    </w:r>
    <w:r>
      <w:rPr>
        <w:spacing w:val="-2"/>
      </w:rPr>
      <w:fldChar w:fldCharType="end"/>
    </w:r>
  </w:p>
  <w:p w:rsidR="005C3E5E" w:rsidRDefault="005C3E5E">
    <w:pPr>
      <w:spacing w:after="12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70" w:rsidRDefault="00EC0770" w:rsidP="00EC0770">
    <w:pPr>
      <w:tabs>
        <w:tab w:val="right" w:pos="9360"/>
      </w:tabs>
      <w:suppressAutoHyphens/>
      <w:spacing w:line="259" w:lineRule="exact"/>
      <w:jc w:val="both"/>
      <w:rPr>
        <w:rFonts w:ascii="Arial" w:hAnsi="Arial"/>
        <w:spacing w:val="-2"/>
        <w:sz w:val="20"/>
      </w:rPr>
    </w:pPr>
    <w:r>
      <w:rPr>
        <w:rFonts w:ascii="Arial" w:hAnsi="Arial"/>
        <w:spacing w:val="-2"/>
        <w:sz w:val="20"/>
      </w:rPr>
      <w:t>STUART KING</w:t>
    </w:r>
    <w:r>
      <w:rPr>
        <w:rFonts w:ascii="Arial" w:hAnsi="Arial"/>
        <w:spacing w:val="-2"/>
        <w:sz w:val="20"/>
      </w:rPr>
      <w:tab/>
    </w:r>
    <w:r w:rsidR="00F20D24">
      <w:rPr>
        <w:rFonts w:ascii="Arial" w:hAnsi="Arial"/>
        <w:spacing w:val="-2"/>
        <w:sz w:val="20"/>
      </w:rPr>
      <w:fldChar w:fldCharType="begin"/>
    </w:r>
    <w:r>
      <w:rPr>
        <w:rFonts w:ascii="Arial" w:hAnsi="Arial"/>
        <w:spacing w:val="-2"/>
        <w:sz w:val="20"/>
      </w:rPr>
      <w:instrText>page \* arabic</w:instrText>
    </w:r>
    <w:r w:rsidR="00F20D24">
      <w:rPr>
        <w:rFonts w:ascii="Arial" w:hAnsi="Arial"/>
        <w:spacing w:val="-2"/>
        <w:sz w:val="20"/>
      </w:rPr>
      <w:fldChar w:fldCharType="separate"/>
    </w:r>
    <w:r w:rsidR="006B5684">
      <w:rPr>
        <w:rFonts w:ascii="Arial" w:hAnsi="Arial"/>
        <w:noProof/>
        <w:spacing w:val="-2"/>
        <w:sz w:val="20"/>
      </w:rPr>
      <w:t>2</w:t>
    </w:r>
    <w:r w:rsidR="00F20D24">
      <w:rPr>
        <w:rFonts w:ascii="Arial" w:hAnsi="Arial"/>
        <w:spacing w:val="-2"/>
        <w:sz w:val="20"/>
      </w:rPr>
      <w:fldChar w:fldCharType="end"/>
    </w:r>
  </w:p>
  <w:p w:rsidR="00EC0770" w:rsidRDefault="00F20D24" w:rsidP="00EC0770">
    <w:pPr>
      <w:tabs>
        <w:tab w:val="right" w:pos="9360"/>
      </w:tabs>
      <w:suppressAutoHyphens/>
      <w:spacing w:line="259" w:lineRule="exact"/>
      <w:jc w:val="both"/>
      <w:rPr>
        <w:spacing w:val="-2"/>
      </w:rPr>
    </w:pPr>
    <w:r>
      <w:rPr>
        <w:rFonts w:ascii="Arial" w:hAnsi="Arial"/>
        <w:spacing w:val="-2"/>
        <w:sz w:val="20"/>
      </w:rPr>
      <w:fldChar w:fldCharType="begin"/>
    </w:r>
    <w:r w:rsidR="00EC0770">
      <w:rPr>
        <w:rFonts w:ascii="Arial" w:hAnsi="Arial"/>
        <w:spacing w:val="-2"/>
        <w:sz w:val="20"/>
      </w:rPr>
      <w:instrText>ADVANCE \U 6.0</w:instrText>
    </w:r>
    <w:r>
      <w:rPr>
        <w:rFonts w:ascii="Arial" w:hAnsi="Arial"/>
        <w:spacing w:val="-2"/>
        <w:sz w:val="20"/>
      </w:rPr>
      <w:fldChar w:fldCharType="end"/>
    </w:r>
    <w:r w:rsidR="00EC0770">
      <w:rPr>
        <w:spacing w:val="-2"/>
        <w:u w:val="single"/>
      </w:rPr>
      <w:tab/>
    </w:r>
    <w:r>
      <w:rPr>
        <w:spacing w:val="-2"/>
      </w:rPr>
      <w:fldChar w:fldCharType="begin"/>
    </w:r>
    <w:r w:rsidR="00EC0770">
      <w:rPr>
        <w:spacing w:val="-2"/>
      </w:rPr>
      <w:instrText>ADVANCE \D 6.0</w:instrText>
    </w:r>
    <w:r>
      <w:rPr>
        <w:spacing w:val="-2"/>
      </w:rPr>
      <w:fldChar w:fldCharType="end"/>
    </w:r>
  </w:p>
  <w:p w:rsidR="00EC0770" w:rsidRDefault="00EC0770" w:rsidP="00EC0770">
    <w:pPr>
      <w:spacing w:after="12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39EE1A8B"/>
    <w:multiLevelType w:val="hybridMultilevel"/>
    <w:tmpl w:val="12C42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A7E29C3"/>
    <w:multiLevelType w:val="hybridMultilevel"/>
    <w:tmpl w:val="A330E1F4"/>
    <w:lvl w:ilvl="0" w:tplc="04090001">
      <w:start w:val="1"/>
      <w:numFmt w:val="bullet"/>
      <w:lvlText w:val=""/>
      <w:lvlJc w:val="left"/>
      <w:pPr>
        <w:tabs>
          <w:tab w:val="num" w:pos="-234"/>
        </w:tabs>
        <w:ind w:left="-234" w:hanging="360"/>
      </w:pPr>
      <w:rPr>
        <w:rFonts w:ascii="Symbol" w:hAnsi="Symbol" w:hint="default"/>
      </w:rPr>
    </w:lvl>
    <w:lvl w:ilvl="1" w:tplc="04090003">
      <w:start w:val="1"/>
      <w:numFmt w:val="bullet"/>
      <w:lvlText w:val="o"/>
      <w:lvlJc w:val="left"/>
      <w:pPr>
        <w:tabs>
          <w:tab w:val="num" w:pos="486"/>
        </w:tabs>
        <w:ind w:left="486" w:hanging="360"/>
      </w:pPr>
      <w:rPr>
        <w:rFonts w:ascii="Courier New" w:hAnsi="Courier New" w:cs="Courier New" w:hint="default"/>
      </w:rPr>
    </w:lvl>
    <w:lvl w:ilvl="2" w:tplc="04090005">
      <w:start w:val="1"/>
      <w:numFmt w:val="bullet"/>
      <w:lvlText w:val=""/>
      <w:lvlJc w:val="left"/>
      <w:pPr>
        <w:tabs>
          <w:tab w:val="num" w:pos="1206"/>
        </w:tabs>
        <w:ind w:left="1206" w:hanging="360"/>
      </w:pPr>
      <w:rPr>
        <w:rFonts w:ascii="Wingdings" w:hAnsi="Wingdings" w:hint="default"/>
      </w:rPr>
    </w:lvl>
    <w:lvl w:ilvl="3" w:tplc="04090001" w:tentative="1">
      <w:start w:val="1"/>
      <w:numFmt w:val="bullet"/>
      <w:lvlText w:val=""/>
      <w:lvlJc w:val="left"/>
      <w:pPr>
        <w:tabs>
          <w:tab w:val="num" w:pos="1926"/>
        </w:tabs>
        <w:ind w:left="1926" w:hanging="360"/>
      </w:pPr>
      <w:rPr>
        <w:rFonts w:ascii="Symbol" w:hAnsi="Symbol" w:hint="default"/>
      </w:rPr>
    </w:lvl>
    <w:lvl w:ilvl="4" w:tplc="04090003" w:tentative="1">
      <w:start w:val="1"/>
      <w:numFmt w:val="bullet"/>
      <w:lvlText w:val="o"/>
      <w:lvlJc w:val="left"/>
      <w:pPr>
        <w:tabs>
          <w:tab w:val="num" w:pos="2646"/>
        </w:tabs>
        <w:ind w:left="2646" w:hanging="360"/>
      </w:pPr>
      <w:rPr>
        <w:rFonts w:ascii="Courier New" w:hAnsi="Courier New" w:cs="Courier New" w:hint="default"/>
      </w:rPr>
    </w:lvl>
    <w:lvl w:ilvl="5" w:tplc="04090005" w:tentative="1">
      <w:start w:val="1"/>
      <w:numFmt w:val="bullet"/>
      <w:lvlText w:val=""/>
      <w:lvlJc w:val="left"/>
      <w:pPr>
        <w:tabs>
          <w:tab w:val="num" w:pos="3366"/>
        </w:tabs>
        <w:ind w:left="3366" w:hanging="360"/>
      </w:pPr>
      <w:rPr>
        <w:rFonts w:ascii="Wingdings" w:hAnsi="Wingdings" w:hint="default"/>
      </w:rPr>
    </w:lvl>
    <w:lvl w:ilvl="6" w:tplc="04090001" w:tentative="1">
      <w:start w:val="1"/>
      <w:numFmt w:val="bullet"/>
      <w:lvlText w:val=""/>
      <w:lvlJc w:val="left"/>
      <w:pPr>
        <w:tabs>
          <w:tab w:val="num" w:pos="4086"/>
        </w:tabs>
        <w:ind w:left="4086" w:hanging="360"/>
      </w:pPr>
      <w:rPr>
        <w:rFonts w:ascii="Symbol" w:hAnsi="Symbol" w:hint="default"/>
      </w:rPr>
    </w:lvl>
    <w:lvl w:ilvl="7" w:tplc="04090003" w:tentative="1">
      <w:start w:val="1"/>
      <w:numFmt w:val="bullet"/>
      <w:lvlText w:val="o"/>
      <w:lvlJc w:val="left"/>
      <w:pPr>
        <w:tabs>
          <w:tab w:val="num" w:pos="4806"/>
        </w:tabs>
        <w:ind w:left="4806" w:hanging="360"/>
      </w:pPr>
      <w:rPr>
        <w:rFonts w:ascii="Courier New" w:hAnsi="Courier New" w:cs="Courier New" w:hint="default"/>
      </w:rPr>
    </w:lvl>
    <w:lvl w:ilvl="8" w:tplc="04090005" w:tentative="1">
      <w:start w:val="1"/>
      <w:numFmt w:val="bullet"/>
      <w:lvlText w:val=""/>
      <w:lvlJc w:val="left"/>
      <w:pPr>
        <w:tabs>
          <w:tab w:val="num" w:pos="5526"/>
        </w:tabs>
        <w:ind w:left="5526" w:hanging="360"/>
      </w:pPr>
      <w:rPr>
        <w:rFonts w:ascii="Wingdings" w:hAnsi="Wingdings" w:hint="default"/>
      </w:rPr>
    </w:lvl>
  </w:abstractNum>
  <w:abstractNum w:abstractNumId="3">
    <w:nsid w:val="454F3CA6"/>
    <w:multiLevelType w:val="hybridMultilevel"/>
    <w:tmpl w:val="99EA56DA"/>
    <w:lvl w:ilvl="0" w:tplc="6344BF22">
      <w:start w:val="1"/>
      <w:numFmt w:val="bullet"/>
      <w:lvlText w:val=""/>
      <w:lvlJc w:val="left"/>
      <w:pPr>
        <w:tabs>
          <w:tab w:val="num" w:pos="769"/>
        </w:tabs>
        <w:ind w:left="769"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567D364A"/>
    <w:multiLevelType w:val="hybridMultilevel"/>
    <w:tmpl w:val="01BA75E4"/>
    <w:lvl w:ilvl="0" w:tplc="04090001">
      <w:start w:val="1"/>
      <w:numFmt w:val="bullet"/>
      <w:lvlText w:val=""/>
      <w:lvlJc w:val="left"/>
      <w:pPr>
        <w:tabs>
          <w:tab w:val="num" w:pos="-234"/>
        </w:tabs>
        <w:ind w:left="-234" w:hanging="360"/>
      </w:pPr>
      <w:rPr>
        <w:rFonts w:ascii="Symbol" w:hAnsi="Symbol" w:hint="default"/>
      </w:rPr>
    </w:lvl>
    <w:lvl w:ilvl="1" w:tplc="04090003">
      <w:start w:val="1"/>
      <w:numFmt w:val="bullet"/>
      <w:lvlText w:val="o"/>
      <w:lvlJc w:val="left"/>
      <w:pPr>
        <w:tabs>
          <w:tab w:val="num" w:pos="486"/>
        </w:tabs>
        <w:ind w:left="486" w:hanging="360"/>
      </w:pPr>
      <w:rPr>
        <w:rFonts w:ascii="Courier New" w:hAnsi="Courier New" w:cs="Courier New" w:hint="default"/>
      </w:rPr>
    </w:lvl>
    <w:lvl w:ilvl="2" w:tplc="08090003">
      <w:start w:val="1"/>
      <w:numFmt w:val="bullet"/>
      <w:lvlText w:val="o"/>
      <w:lvlJc w:val="left"/>
      <w:pPr>
        <w:tabs>
          <w:tab w:val="num" w:pos="1206"/>
        </w:tabs>
        <w:ind w:left="1206" w:hanging="360"/>
      </w:pPr>
      <w:rPr>
        <w:rFonts w:ascii="Courier New" w:hAnsi="Courier New" w:cs="Courier New" w:hint="default"/>
      </w:rPr>
    </w:lvl>
    <w:lvl w:ilvl="3" w:tplc="04090001" w:tentative="1">
      <w:start w:val="1"/>
      <w:numFmt w:val="bullet"/>
      <w:lvlText w:val=""/>
      <w:lvlJc w:val="left"/>
      <w:pPr>
        <w:tabs>
          <w:tab w:val="num" w:pos="1926"/>
        </w:tabs>
        <w:ind w:left="1926" w:hanging="360"/>
      </w:pPr>
      <w:rPr>
        <w:rFonts w:ascii="Symbol" w:hAnsi="Symbol" w:hint="default"/>
      </w:rPr>
    </w:lvl>
    <w:lvl w:ilvl="4" w:tplc="04090003" w:tentative="1">
      <w:start w:val="1"/>
      <w:numFmt w:val="bullet"/>
      <w:lvlText w:val="o"/>
      <w:lvlJc w:val="left"/>
      <w:pPr>
        <w:tabs>
          <w:tab w:val="num" w:pos="2646"/>
        </w:tabs>
        <w:ind w:left="2646" w:hanging="360"/>
      </w:pPr>
      <w:rPr>
        <w:rFonts w:ascii="Courier New" w:hAnsi="Courier New" w:cs="Courier New" w:hint="default"/>
      </w:rPr>
    </w:lvl>
    <w:lvl w:ilvl="5" w:tplc="04090005" w:tentative="1">
      <w:start w:val="1"/>
      <w:numFmt w:val="bullet"/>
      <w:lvlText w:val=""/>
      <w:lvlJc w:val="left"/>
      <w:pPr>
        <w:tabs>
          <w:tab w:val="num" w:pos="3366"/>
        </w:tabs>
        <w:ind w:left="3366" w:hanging="360"/>
      </w:pPr>
      <w:rPr>
        <w:rFonts w:ascii="Wingdings" w:hAnsi="Wingdings" w:hint="default"/>
      </w:rPr>
    </w:lvl>
    <w:lvl w:ilvl="6" w:tplc="04090001" w:tentative="1">
      <w:start w:val="1"/>
      <w:numFmt w:val="bullet"/>
      <w:lvlText w:val=""/>
      <w:lvlJc w:val="left"/>
      <w:pPr>
        <w:tabs>
          <w:tab w:val="num" w:pos="4086"/>
        </w:tabs>
        <w:ind w:left="4086" w:hanging="360"/>
      </w:pPr>
      <w:rPr>
        <w:rFonts w:ascii="Symbol" w:hAnsi="Symbol" w:hint="default"/>
      </w:rPr>
    </w:lvl>
    <w:lvl w:ilvl="7" w:tplc="04090003" w:tentative="1">
      <w:start w:val="1"/>
      <w:numFmt w:val="bullet"/>
      <w:lvlText w:val="o"/>
      <w:lvlJc w:val="left"/>
      <w:pPr>
        <w:tabs>
          <w:tab w:val="num" w:pos="4806"/>
        </w:tabs>
        <w:ind w:left="4806" w:hanging="360"/>
      </w:pPr>
      <w:rPr>
        <w:rFonts w:ascii="Courier New" w:hAnsi="Courier New" w:cs="Courier New" w:hint="default"/>
      </w:rPr>
    </w:lvl>
    <w:lvl w:ilvl="8" w:tplc="04090005" w:tentative="1">
      <w:start w:val="1"/>
      <w:numFmt w:val="bullet"/>
      <w:lvlText w:val=""/>
      <w:lvlJc w:val="left"/>
      <w:pPr>
        <w:tabs>
          <w:tab w:val="num" w:pos="5526"/>
        </w:tabs>
        <w:ind w:left="5526" w:hanging="360"/>
      </w:pPr>
      <w:rPr>
        <w:rFonts w:ascii="Wingdings" w:hAnsi="Wingdings" w:hint="default"/>
      </w:rPr>
    </w:lvl>
  </w:abstractNum>
  <w:abstractNum w:abstractNumId="5">
    <w:nsid w:val="56C46145"/>
    <w:multiLevelType w:val="hybridMultilevel"/>
    <w:tmpl w:val="E2D6A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4D7C6D"/>
    <w:multiLevelType w:val="hybridMultilevel"/>
    <w:tmpl w:val="7B6426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A54294"/>
    <w:multiLevelType w:val="hybridMultilevel"/>
    <w:tmpl w:val="D6FCF8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26186B"/>
    <w:multiLevelType w:val="hybridMultilevel"/>
    <w:tmpl w:val="CF6AD3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343218F"/>
    <w:multiLevelType w:val="singleLevel"/>
    <w:tmpl w:val="176E2D6C"/>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3">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4">
    <w:abstractNumId w:val="9"/>
  </w:num>
  <w:num w:numId="5">
    <w:abstractNumId w:val="7"/>
  </w:num>
  <w:num w:numId="6">
    <w:abstractNumId w:val="2"/>
  </w:num>
  <w:num w:numId="7">
    <w:abstractNumId w:val="5"/>
  </w:num>
  <w:num w:numId="8">
    <w:abstractNumId w:val="8"/>
  </w:num>
  <w:num w:numId="9">
    <w:abstractNumId w:val="6"/>
  </w:num>
  <w:num w:numId="10">
    <w:abstractNumId w:val="1"/>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4D"/>
    <w:rsid w:val="000175A4"/>
    <w:rsid w:val="000203F0"/>
    <w:rsid w:val="0002298E"/>
    <w:rsid w:val="00023734"/>
    <w:rsid w:val="000261C3"/>
    <w:rsid w:val="00030612"/>
    <w:rsid w:val="0003495E"/>
    <w:rsid w:val="00050B93"/>
    <w:rsid w:val="0005258F"/>
    <w:rsid w:val="00052595"/>
    <w:rsid w:val="000538B0"/>
    <w:rsid w:val="0005456B"/>
    <w:rsid w:val="00054EDF"/>
    <w:rsid w:val="000559CB"/>
    <w:rsid w:val="00061671"/>
    <w:rsid w:val="00061CBA"/>
    <w:rsid w:val="0006219F"/>
    <w:rsid w:val="000672EE"/>
    <w:rsid w:val="00072663"/>
    <w:rsid w:val="00072E42"/>
    <w:rsid w:val="00080FF5"/>
    <w:rsid w:val="0008220E"/>
    <w:rsid w:val="000859E0"/>
    <w:rsid w:val="000944A2"/>
    <w:rsid w:val="000952C3"/>
    <w:rsid w:val="000A0122"/>
    <w:rsid w:val="000A4D77"/>
    <w:rsid w:val="000A71CD"/>
    <w:rsid w:val="000B0865"/>
    <w:rsid w:val="000B2767"/>
    <w:rsid w:val="000B752A"/>
    <w:rsid w:val="000C3F0D"/>
    <w:rsid w:val="000C4171"/>
    <w:rsid w:val="000C6CA0"/>
    <w:rsid w:val="000D164D"/>
    <w:rsid w:val="000D5C4D"/>
    <w:rsid w:val="000E32CC"/>
    <w:rsid w:val="000F04AC"/>
    <w:rsid w:val="000F0B39"/>
    <w:rsid w:val="000F53D3"/>
    <w:rsid w:val="00104603"/>
    <w:rsid w:val="00112AE9"/>
    <w:rsid w:val="00112AEA"/>
    <w:rsid w:val="00114A47"/>
    <w:rsid w:val="001173BD"/>
    <w:rsid w:val="00124E86"/>
    <w:rsid w:val="00132153"/>
    <w:rsid w:val="00132585"/>
    <w:rsid w:val="00134A83"/>
    <w:rsid w:val="00144637"/>
    <w:rsid w:val="001479C2"/>
    <w:rsid w:val="0015503D"/>
    <w:rsid w:val="001631AF"/>
    <w:rsid w:val="00165B38"/>
    <w:rsid w:val="00166EA3"/>
    <w:rsid w:val="00174742"/>
    <w:rsid w:val="00185916"/>
    <w:rsid w:val="00186202"/>
    <w:rsid w:val="001A1D9A"/>
    <w:rsid w:val="001A7277"/>
    <w:rsid w:val="001B01A1"/>
    <w:rsid w:val="001B24B3"/>
    <w:rsid w:val="001B5C94"/>
    <w:rsid w:val="001C351B"/>
    <w:rsid w:val="001C775C"/>
    <w:rsid w:val="001D12A7"/>
    <w:rsid w:val="001E05BF"/>
    <w:rsid w:val="001E4271"/>
    <w:rsid w:val="001F5F20"/>
    <w:rsid w:val="00204B88"/>
    <w:rsid w:val="0021038E"/>
    <w:rsid w:val="002111B4"/>
    <w:rsid w:val="00221D96"/>
    <w:rsid w:val="00222697"/>
    <w:rsid w:val="002242BC"/>
    <w:rsid w:val="002247FC"/>
    <w:rsid w:val="00224EDB"/>
    <w:rsid w:val="00225BD1"/>
    <w:rsid w:val="0023652D"/>
    <w:rsid w:val="0023777D"/>
    <w:rsid w:val="00244995"/>
    <w:rsid w:val="00257387"/>
    <w:rsid w:val="0026061B"/>
    <w:rsid w:val="00264877"/>
    <w:rsid w:val="00273E9B"/>
    <w:rsid w:val="00274E5A"/>
    <w:rsid w:val="00286D5A"/>
    <w:rsid w:val="002876CC"/>
    <w:rsid w:val="00296A3A"/>
    <w:rsid w:val="002975EA"/>
    <w:rsid w:val="0029780B"/>
    <w:rsid w:val="002A009F"/>
    <w:rsid w:val="002A74DF"/>
    <w:rsid w:val="002B1214"/>
    <w:rsid w:val="002B78C4"/>
    <w:rsid w:val="002C2EF5"/>
    <w:rsid w:val="002C5B0D"/>
    <w:rsid w:val="002D2529"/>
    <w:rsid w:val="002E1ECE"/>
    <w:rsid w:val="002E2542"/>
    <w:rsid w:val="002E6D61"/>
    <w:rsid w:val="002F145D"/>
    <w:rsid w:val="002F1CCB"/>
    <w:rsid w:val="002F2BA4"/>
    <w:rsid w:val="003004D2"/>
    <w:rsid w:val="003053E9"/>
    <w:rsid w:val="00305A53"/>
    <w:rsid w:val="00306DE3"/>
    <w:rsid w:val="00314598"/>
    <w:rsid w:val="00321E31"/>
    <w:rsid w:val="003237B6"/>
    <w:rsid w:val="00330D26"/>
    <w:rsid w:val="00336550"/>
    <w:rsid w:val="003367D4"/>
    <w:rsid w:val="003402D5"/>
    <w:rsid w:val="0034035B"/>
    <w:rsid w:val="00342FD2"/>
    <w:rsid w:val="00350F75"/>
    <w:rsid w:val="003616DB"/>
    <w:rsid w:val="00362DA0"/>
    <w:rsid w:val="0036585F"/>
    <w:rsid w:val="00366473"/>
    <w:rsid w:val="003703E0"/>
    <w:rsid w:val="0037194B"/>
    <w:rsid w:val="00372B73"/>
    <w:rsid w:val="00381B46"/>
    <w:rsid w:val="00392838"/>
    <w:rsid w:val="0039361A"/>
    <w:rsid w:val="003945D2"/>
    <w:rsid w:val="00395020"/>
    <w:rsid w:val="00397A79"/>
    <w:rsid w:val="00397FE5"/>
    <w:rsid w:val="003A2695"/>
    <w:rsid w:val="003A2C69"/>
    <w:rsid w:val="003A36AB"/>
    <w:rsid w:val="003A71E7"/>
    <w:rsid w:val="003B1A94"/>
    <w:rsid w:val="003B64A3"/>
    <w:rsid w:val="003B6515"/>
    <w:rsid w:val="003C2987"/>
    <w:rsid w:val="003D397B"/>
    <w:rsid w:val="003D7655"/>
    <w:rsid w:val="003E20C9"/>
    <w:rsid w:val="003E5126"/>
    <w:rsid w:val="003F0BD5"/>
    <w:rsid w:val="003F115C"/>
    <w:rsid w:val="003F2B87"/>
    <w:rsid w:val="003F31C2"/>
    <w:rsid w:val="003F3792"/>
    <w:rsid w:val="003F4FF0"/>
    <w:rsid w:val="00403D11"/>
    <w:rsid w:val="00404851"/>
    <w:rsid w:val="00406D7B"/>
    <w:rsid w:val="00407963"/>
    <w:rsid w:val="00410096"/>
    <w:rsid w:val="00411449"/>
    <w:rsid w:val="00413222"/>
    <w:rsid w:val="004228BA"/>
    <w:rsid w:val="00422976"/>
    <w:rsid w:val="00423673"/>
    <w:rsid w:val="004244A4"/>
    <w:rsid w:val="00424ED6"/>
    <w:rsid w:val="00433417"/>
    <w:rsid w:val="004367E1"/>
    <w:rsid w:val="0044318D"/>
    <w:rsid w:val="0044442C"/>
    <w:rsid w:val="00445440"/>
    <w:rsid w:val="004458F8"/>
    <w:rsid w:val="004479BC"/>
    <w:rsid w:val="00452FA1"/>
    <w:rsid w:val="00466831"/>
    <w:rsid w:val="00467E67"/>
    <w:rsid w:val="004708A0"/>
    <w:rsid w:val="00471934"/>
    <w:rsid w:val="00475347"/>
    <w:rsid w:val="004805E0"/>
    <w:rsid w:val="004845C7"/>
    <w:rsid w:val="004856E8"/>
    <w:rsid w:val="00492199"/>
    <w:rsid w:val="004954F8"/>
    <w:rsid w:val="004B118E"/>
    <w:rsid w:val="004C0E79"/>
    <w:rsid w:val="004D17ED"/>
    <w:rsid w:val="004D6BE3"/>
    <w:rsid w:val="004F6C72"/>
    <w:rsid w:val="00502B68"/>
    <w:rsid w:val="0050473A"/>
    <w:rsid w:val="005058B7"/>
    <w:rsid w:val="0050595A"/>
    <w:rsid w:val="00512B77"/>
    <w:rsid w:val="005140BE"/>
    <w:rsid w:val="00516A7F"/>
    <w:rsid w:val="00522C0C"/>
    <w:rsid w:val="005270FC"/>
    <w:rsid w:val="005356E2"/>
    <w:rsid w:val="00541548"/>
    <w:rsid w:val="0054175C"/>
    <w:rsid w:val="00542395"/>
    <w:rsid w:val="0054375A"/>
    <w:rsid w:val="00543A92"/>
    <w:rsid w:val="00545938"/>
    <w:rsid w:val="00551EC7"/>
    <w:rsid w:val="00552D53"/>
    <w:rsid w:val="0057251C"/>
    <w:rsid w:val="00576371"/>
    <w:rsid w:val="00577ADF"/>
    <w:rsid w:val="00582550"/>
    <w:rsid w:val="00590987"/>
    <w:rsid w:val="005936B0"/>
    <w:rsid w:val="005A583E"/>
    <w:rsid w:val="005A66A2"/>
    <w:rsid w:val="005B28BD"/>
    <w:rsid w:val="005B700D"/>
    <w:rsid w:val="005C0593"/>
    <w:rsid w:val="005C0619"/>
    <w:rsid w:val="005C0FE7"/>
    <w:rsid w:val="005C3E5E"/>
    <w:rsid w:val="005C5BE2"/>
    <w:rsid w:val="005D5053"/>
    <w:rsid w:val="005E233D"/>
    <w:rsid w:val="005F0B18"/>
    <w:rsid w:val="005F11F2"/>
    <w:rsid w:val="005F79C1"/>
    <w:rsid w:val="00600253"/>
    <w:rsid w:val="00601008"/>
    <w:rsid w:val="006044DB"/>
    <w:rsid w:val="00611C8C"/>
    <w:rsid w:val="00612114"/>
    <w:rsid w:val="00612182"/>
    <w:rsid w:val="00620BDA"/>
    <w:rsid w:val="00624A4D"/>
    <w:rsid w:val="0063165C"/>
    <w:rsid w:val="006336DF"/>
    <w:rsid w:val="00637AAE"/>
    <w:rsid w:val="00640E62"/>
    <w:rsid w:val="00647FC0"/>
    <w:rsid w:val="00650A5D"/>
    <w:rsid w:val="006550F7"/>
    <w:rsid w:val="00656291"/>
    <w:rsid w:val="00657725"/>
    <w:rsid w:val="006606F2"/>
    <w:rsid w:val="006721E9"/>
    <w:rsid w:val="00673EFC"/>
    <w:rsid w:val="006875F9"/>
    <w:rsid w:val="00695A29"/>
    <w:rsid w:val="00696F7D"/>
    <w:rsid w:val="006A41A8"/>
    <w:rsid w:val="006B4C11"/>
    <w:rsid w:val="006B5684"/>
    <w:rsid w:val="006B5FE5"/>
    <w:rsid w:val="006B6B84"/>
    <w:rsid w:val="006C0817"/>
    <w:rsid w:val="006C3E3D"/>
    <w:rsid w:val="006D21F9"/>
    <w:rsid w:val="006D2573"/>
    <w:rsid w:val="006D4048"/>
    <w:rsid w:val="006D7768"/>
    <w:rsid w:val="006E1F69"/>
    <w:rsid w:val="006E6C3B"/>
    <w:rsid w:val="006F0737"/>
    <w:rsid w:val="006F41D4"/>
    <w:rsid w:val="006F64BC"/>
    <w:rsid w:val="00701945"/>
    <w:rsid w:val="00702D0B"/>
    <w:rsid w:val="00702F88"/>
    <w:rsid w:val="00704598"/>
    <w:rsid w:val="0071332A"/>
    <w:rsid w:val="00717491"/>
    <w:rsid w:val="00727FC3"/>
    <w:rsid w:val="00730DBB"/>
    <w:rsid w:val="00735435"/>
    <w:rsid w:val="0074081B"/>
    <w:rsid w:val="0074085B"/>
    <w:rsid w:val="007415C3"/>
    <w:rsid w:val="007443F6"/>
    <w:rsid w:val="00747C81"/>
    <w:rsid w:val="00750491"/>
    <w:rsid w:val="00750506"/>
    <w:rsid w:val="00754EF6"/>
    <w:rsid w:val="00761B5F"/>
    <w:rsid w:val="007673F8"/>
    <w:rsid w:val="007729A5"/>
    <w:rsid w:val="007C0A18"/>
    <w:rsid w:val="007C1622"/>
    <w:rsid w:val="007C6D4D"/>
    <w:rsid w:val="007D27E3"/>
    <w:rsid w:val="007E24F3"/>
    <w:rsid w:val="007E53EA"/>
    <w:rsid w:val="007F0CB3"/>
    <w:rsid w:val="007F7D9C"/>
    <w:rsid w:val="0080154C"/>
    <w:rsid w:val="0080178F"/>
    <w:rsid w:val="0080229E"/>
    <w:rsid w:val="008023F6"/>
    <w:rsid w:val="0080685B"/>
    <w:rsid w:val="00807CE5"/>
    <w:rsid w:val="00810C15"/>
    <w:rsid w:val="00812D7F"/>
    <w:rsid w:val="00816BD8"/>
    <w:rsid w:val="00823BD3"/>
    <w:rsid w:val="0083075C"/>
    <w:rsid w:val="00831656"/>
    <w:rsid w:val="00836E25"/>
    <w:rsid w:val="00843F36"/>
    <w:rsid w:val="00850F2F"/>
    <w:rsid w:val="00852B8B"/>
    <w:rsid w:val="008530FF"/>
    <w:rsid w:val="00863EDB"/>
    <w:rsid w:val="00872DDF"/>
    <w:rsid w:val="00876F01"/>
    <w:rsid w:val="008772F6"/>
    <w:rsid w:val="00877857"/>
    <w:rsid w:val="00877B66"/>
    <w:rsid w:val="008869E8"/>
    <w:rsid w:val="00896D22"/>
    <w:rsid w:val="008A1D74"/>
    <w:rsid w:val="008A5337"/>
    <w:rsid w:val="008A7DBD"/>
    <w:rsid w:val="008B11CB"/>
    <w:rsid w:val="008B377F"/>
    <w:rsid w:val="008B39D3"/>
    <w:rsid w:val="008B44CB"/>
    <w:rsid w:val="008B4C8C"/>
    <w:rsid w:val="008B6CFF"/>
    <w:rsid w:val="008B7D75"/>
    <w:rsid w:val="008C0F2C"/>
    <w:rsid w:val="008C4E6B"/>
    <w:rsid w:val="008C6A7B"/>
    <w:rsid w:val="008D1AD4"/>
    <w:rsid w:val="008D3F4C"/>
    <w:rsid w:val="008D6C98"/>
    <w:rsid w:val="008D6FF6"/>
    <w:rsid w:val="008E1B62"/>
    <w:rsid w:val="008E2DFB"/>
    <w:rsid w:val="008E333C"/>
    <w:rsid w:val="008E356E"/>
    <w:rsid w:val="008F3437"/>
    <w:rsid w:val="00903B32"/>
    <w:rsid w:val="00904B3B"/>
    <w:rsid w:val="009070FE"/>
    <w:rsid w:val="009074DB"/>
    <w:rsid w:val="00913A69"/>
    <w:rsid w:val="00914E41"/>
    <w:rsid w:val="00915762"/>
    <w:rsid w:val="00917EE6"/>
    <w:rsid w:val="00921969"/>
    <w:rsid w:val="00923934"/>
    <w:rsid w:val="00927D93"/>
    <w:rsid w:val="00927EB9"/>
    <w:rsid w:val="00933CB8"/>
    <w:rsid w:val="00934560"/>
    <w:rsid w:val="00942646"/>
    <w:rsid w:val="00943325"/>
    <w:rsid w:val="009458C3"/>
    <w:rsid w:val="00947C7E"/>
    <w:rsid w:val="00953B1D"/>
    <w:rsid w:val="00955FD7"/>
    <w:rsid w:val="009618AD"/>
    <w:rsid w:val="0096217A"/>
    <w:rsid w:val="0096289F"/>
    <w:rsid w:val="00970AE0"/>
    <w:rsid w:val="00970E77"/>
    <w:rsid w:val="0097339E"/>
    <w:rsid w:val="0097593C"/>
    <w:rsid w:val="00977B64"/>
    <w:rsid w:val="009A121B"/>
    <w:rsid w:val="009A1694"/>
    <w:rsid w:val="009B5A50"/>
    <w:rsid w:val="009B5CF6"/>
    <w:rsid w:val="009C3DD1"/>
    <w:rsid w:val="009D0124"/>
    <w:rsid w:val="009D3848"/>
    <w:rsid w:val="009D3A37"/>
    <w:rsid w:val="009E2AE4"/>
    <w:rsid w:val="009E4F51"/>
    <w:rsid w:val="009E6335"/>
    <w:rsid w:val="009F635D"/>
    <w:rsid w:val="009F66BA"/>
    <w:rsid w:val="00A062F6"/>
    <w:rsid w:val="00A065E9"/>
    <w:rsid w:val="00A1221B"/>
    <w:rsid w:val="00A156CE"/>
    <w:rsid w:val="00A1650A"/>
    <w:rsid w:val="00A23A12"/>
    <w:rsid w:val="00A36681"/>
    <w:rsid w:val="00A410B4"/>
    <w:rsid w:val="00A43C1D"/>
    <w:rsid w:val="00A5120E"/>
    <w:rsid w:val="00A54FEB"/>
    <w:rsid w:val="00A5642B"/>
    <w:rsid w:val="00A56BB9"/>
    <w:rsid w:val="00A5748A"/>
    <w:rsid w:val="00A60907"/>
    <w:rsid w:val="00A61B38"/>
    <w:rsid w:val="00A721F3"/>
    <w:rsid w:val="00A7484C"/>
    <w:rsid w:val="00A809DC"/>
    <w:rsid w:val="00A81F5C"/>
    <w:rsid w:val="00AA392A"/>
    <w:rsid w:val="00AA727F"/>
    <w:rsid w:val="00AB1204"/>
    <w:rsid w:val="00AB2AD7"/>
    <w:rsid w:val="00AB3D72"/>
    <w:rsid w:val="00AB68A2"/>
    <w:rsid w:val="00AC0391"/>
    <w:rsid w:val="00AC0CB0"/>
    <w:rsid w:val="00AC3A99"/>
    <w:rsid w:val="00AD2D65"/>
    <w:rsid w:val="00AD33A1"/>
    <w:rsid w:val="00AD348D"/>
    <w:rsid w:val="00AD3517"/>
    <w:rsid w:val="00AE1BED"/>
    <w:rsid w:val="00AE55F4"/>
    <w:rsid w:val="00B003AF"/>
    <w:rsid w:val="00B01B28"/>
    <w:rsid w:val="00B06E43"/>
    <w:rsid w:val="00B114FC"/>
    <w:rsid w:val="00B11A2C"/>
    <w:rsid w:val="00B13AFF"/>
    <w:rsid w:val="00B15E0F"/>
    <w:rsid w:val="00B32E8E"/>
    <w:rsid w:val="00B40766"/>
    <w:rsid w:val="00B42906"/>
    <w:rsid w:val="00B458A9"/>
    <w:rsid w:val="00B4598F"/>
    <w:rsid w:val="00B545DF"/>
    <w:rsid w:val="00B6151D"/>
    <w:rsid w:val="00B73B46"/>
    <w:rsid w:val="00B762A4"/>
    <w:rsid w:val="00B82E0C"/>
    <w:rsid w:val="00B84E0B"/>
    <w:rsid w:val="00B8675B"/>
    <w:rsid w:val="00B97DC2"/>
    <w:rsid w:val="00BA2AB3"/>
    <w:rsid w:val="00BA6B62"/>
    <w:rsid w:val="00BB36F5"/>
    <w:rsid w:val="00BB400D"/>
    <w:rsid w:val="00BB7F95"/>
    <w:rsid w:val="00BC1E7E"/>
    <w:rsid w:val="00BC5F27"/>
    <w:rsid w:val="00BD0B13"/>
    <w:rsid w:val="00BD445F"/>
    <w:rsid w:val="00BE1E06"/>
    <w:rsid w:val="00BF0688"/>
    <w:rsid w:val="00BF11F1"/>
    <w:rsid w:val="00BF332C"/>
    <w:rsid w:val="00BF3DC4"/>
    <w:rsid w:val="00BF5C57"/>
    <w:rsid w:val="00C017C3"/>
    <w:rsid w:val="00C03797"/>
    <w:rsid w:val="00C04F49"/>
    <w:rsid w:val="00C10060"/>
    <w:rsid w:val="00C227D6"/>
    <w:rsid w:val="00C2570F"/>
    <w:rsid w:val="00C33FF0"/>
    <w:rsid w:val="00C34806"/>
    <w:rsid w:val="00C41878"/>
    <w:rsid w:val="00C503F5"/>
    <w:rsid w:val="00C5215B"/>
    <w:rsid w:val="00C62FEF"/>
    <w:rsid w:val="00C7146F"/>
    <w:rsid w:val="00C76AB6"/>
    <w:rsid w:val="00C841E2"/>
    <w:rsid w:val="00C86918"/>
    <w:rsid w:val="00C91110"/>
    <w:rsid w:val="00C92915"/>
    <w:rsid w:val="00C93E1E"/>
    <w:rsid w:val="00CA00D4"/>
    <w:rsid w:val="00CA030D"/>
    <w:rsid w:val="00CA15AF"/>
    <w:rsid w:val="00CA356C"/>
    <w:rsid w:val="00CA36A5"/>
    <w:rsid w:val="00CA3F60"/>
    <w:rsid w:val="00CA7486"/>
    <w:rsid w:val="00CB39D4"/>
    <w:rsid w:val="00CB4C77"/>
    <w:rsid w:val="00CB78C8"/>
    <w:rsid w:val="00CC5BC2"/>
    <w:rsid w:val="00CD3A60"/>
    <w:rsid w:val="00CF067E"/>
    <w:rsid w:val="00CF1349"/>
    <w:rsid w:val="00CF560E"/>
    <w:rsid w:val="00CF5FA4"/>
    <w:rsid w:val="00CF7744"/>
    <w:rsid w:val="00D01226"/>
    <w:rsid w:val="00D02A02"/>
    <w:rsid w:val="00D11641"/>
    <w:rsid w:val="00D119D8"/>
    <w:rsid w:val="00D139EA"/>
    <w:rsid w:val="00D157B3"/>
    <w:rsid w:val="00D240E0"/>
    <w:rsid w:val="00D336A0"/>
    <w:rsid w:val="00D33BD4"/>
    <w:rsid w:val="00D350B4"/>
    <w:rsid w:val="00D350CC"/>
    <w:rsid w:val="00D43863"/>
    <w:rsid w:val="00D55C12"/>
    <w:rsid w:val="00D57B3E"/>
    <w:rsid w:val="00D57F30"/>
    <w:rsid w:val="00D65C13"/>
    <w:rsid w:val="00D70F20"/>
    <w:rsid w:val="00D83B70"/>
    <w:rsid w:val="00D8786A"/>
    <w:rsid w:val="00D95EE8"/>
    <w:rsid w:val="00D95F07"/>
    <w:rsid w:val="00D97FE0"/>
    <w:rsid w:val="00DA257E"/>
    <w:rsid w:val="00DA537F"/>
    <w:rsid w:val="00DB611B"/>
    <w:rsid w:val="00DC0007"/>
    <w:rsid w:val="00DC1C35"/>
    <w:rsid w:val="00DC268C"/>
    <w:rsid w:val="00DC6ACC"/>
    <w:rsid w:val="00DC7F78"/>
    <w:rsid w:val="00DD149D"/>
    <w:rsid w:val="00DE06BE"/>
    <w:rsid w:val="00DE2D56"/>
    <w:rsid w:val="00DE300B"/>
    <w:rsid w:val="00DE47BF"/>
    <w:rsid w:val="00DE5E11"/>
    <w:rsid w:val="00E06318"/>
    <w:rsid w:val="00E07EF1"/>
    <w:rsid w:val="00E127F5"/>
    <w:rsid w:val="00E1387C"/>
    <w:rsid w:val="00E15E64"/>
    <w:rsid w:val="00E210CB"/>
    <w:rsid w:val="00E23D31"/>
    <w:rsid w:val="00E26CA7"/>
    <w:rsid w:val="00E36002"/>
    <w:rsid w:val="00E405B0"/>
    <w:rsid w:val="00E4318C"/>
    <w:rsid w:val="00E4331F"/>
    <w:rsid w:val="00E510AB"/>
    <w:rsid w:val="00E5230E"/>
    <w:rsid w:val="00E57733"/>
    <w:rsid w:val="00E579C9"/>
    <w:rsid w:val="00E831A1"/>
    <w:rsid w:val="00E965D2"/>
    <w:rsid w:val="00EB168E"/>
    <w:rsid w:val="00EC0770"/>
    <w:rsid w:val="00EC09D9"/>
    <w:rsid w:val="00EC0AB8"/>
    <w:rsid w:val="00EC4FA5"/>
    <w:rsid w:val="00EE1688"/>
    <w:rsid w:val="00EE4D73"/>
    <w:rsid w:val="00EE5F37"/>
    <w:rsid w:val="00EF4D05"/>
    <w:rsid w:val="00F016EB"/>
    <w:rsid w:val="00F02552"/>
    <w:rsid w:val="00F047DC"/>
    <w:rsid w:val="00F111F4"/>
    <w:rsid w:val="00F20D24"/>
    <w:rsid w:val="00F2120E"/>
    <w:rsid w:val="00F30E78"/>
    <w:rsid w:val="00F3227A"/>
    <w:rsid w:val="00F34C10"/>
    <w:rsid w:val="00F37957"/>
    <w:rsid w:val="00F379B1"/>
    <w:rsid w:val="00F426E3"/>
    <w:rsid w:val="00F44D65"/>
    <w:rsid w:val="00F4593A"/>
    <w:rsid w:val="00F52015"/>
    <w:rsid w:val="00F55600"/>
    <w:rsid w:val="00F57FF4"/>
    <w:rsid w:val="00F640BA"/>
    <w:rsid w:val="00F6523B"/>
    <w:rsid w:val="00F709DD"/>
    <w:rsid w:val="00F73833"/>
    <w:rsid w:val="00F8516E"/>
    <w:rsid w:val="00F858C7"/>
    <w:rsid w:val="00F860B3"/>
    <w:rsid w:val="00F924B1"/>
    <w:rsid w:val="00F97AC4"/>
    <w:rsid w:val="00FA177A"/>
    <w:rsid w:val="00FB21D5"/>
    <w:rsid w:val="00FC3271"/>
    <w:rsid w:val="00FC3779"/>
    <w:rsid w:val="00FC3B64"/>
    <w:rsid w:val="00FC4ABF"/>
    <w:rsid w:val="00FD1DD6"/>
    <w:rsid w:val="00FF5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598"/>
    <w:rPr>
      <w:rFonts w:ascii="Helvetica" w:hAnsi="Helvetica"/>
      <w:sz w:val="22"/>
      <w:lang w:val="en-GB" w:eastAsia="en-GB"/>
    </w:rPr>
  </w:style>
  <w:style w:type="paragraph" w:styleId="Heading1">
    <w:name w:val="heading 1"/>
    <w:basedOn w:val="Normal"/>
    <w:next w:val="Normal"/>
    <w:qFormat/>
    <w:rsid w:val="00314598"/>
    <w:pPr>
      <w:keepNext/>
      <w:pBdr>
        <w:top w:val="single" w:sz="4" w:space="1" w:color="auto"/>
        <w:left w:val="single" w:sz="4" w:space="4" w:color="auto"/>
        <w:bottom w:val="single" w:sz="4" w:space="1" w:color="auto"/>
        <w:right w:val="single" w:sz="4" w:space="4" w:color="auto"/>
      </w:pBdr>
      <w:shd w:val="pct15" w:color="auto" w:fill="FFFFFF"/>
      <w:jc w:val="both"/>
      <w:outlineLvl w:val="0"/>
    </w:pPr>
    <w:rPr>
      <w:rFonts w:ascii="Arial" w:hAnsi="Arial"/>
      <w:b/>
    </w:rPr>
  </w:style>
  <w:style w:type="paragraph" w:styleId="Heading2">
    <w:name w:val="heading 2"/>
    <w:basedOn w:val="Normal"/>
    <w:next w:val="Normal"/>
    <w:qFormat/>
    <w:rsid w:val="00165B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14598"/>
    <w:pPr>
      <w:tabs>
        <w:tab w:val="left" w:leader="dot" w:pos="9000"/>
        <w:tab w:val="right" w:pos="9360"/>
      </w:tabs>
      <w:suppressAutoHyphens/>
      <w:spacing w:before="480"/>
      <w:ind w:left="720" w:right="720" w:hanging="720"/>
    </w:pPr>
  </w:style>
  <w:style w:type="paragraph" w:styleId="TOC2">
    <w:name w:val="toc 2"/>
    <w:basedOn w:val="Normal"/>
    <w:next w:val="Normal"/>
    <w:semiHidden/>
    <w:rsid w:val="00314598"/>
    <w:pPr>
      <w:tabs>
        <w:tab w:val="left" w:leader="dot" w:pos="9000"/>
        <w:tab w:val="right" w:pos="9360"/>
      </w:tabs>
      <w:suppressAutoHyphens/>
      <w:ind w:left="1440" w:right="720" w:hanging="720"/>
    </w:pPr>
  </w:style>
  <w:style w:type="paragraph" w:styleId="TOC3">
    <w:name w:val="toc 3"/>
    <w:basedOn w:val="Normal"/>
    <w:next w:val="Normal"/>
    <w:semiHidden/>
    <w:rsid w:val="00314598"/>
    <w:pPr>
      <w:tabs>
        <w:tab w:val="left" w:leader="dot" w:pos="9000"/>
        <w:tab w:val="right" w:pos="9360"/>
      </w:tabs>
      <w:suppressAutoHyphens/>
      <w:ind w:left="2160" w:right="720" w:hanging="720"/>
    </w:pPr>
  </w:style>
  <w:style w:type="paragraph" w:styleId="TOC4">
    <w:name w:val="toc 4"/>
    <w:basedOn w:val="Normal"/>
    <w:next w:val="Normal"/>
    <w:semiHidden/>
    <w:rsid w:val="00314598"/>
    <w:pPr>
      <w:tabs>
        <w:tab w:val="left" w:leader="dot" w:pos="9000"/>
        <w:tab w:val="right" w:pos="9360"/>
      </w:tabs>
      <w:suppressAutoHyphens/>
      <w:ind w:left="2880" w:right="720" w:hanging="720"/>
    </w:pPr>
  </w:style>
  <w:style w:type="paragraph" w:styleId="TOC5">
    <w:name w:val="toc 5"/>
    <w:basedOn w:val="Normal"/>
    <w:next w:val="Normal"/>
    <w:semiHidden/>
    <w:rsid w:val="00314598"/>
    <w:pPr>
      <w:tabs>
        <w:tab w:val="left" w:leader="dot" w:pos="9000"/>
        <w:tab w:val="right" w:pos="9360"/>
      </w:tabs>
      <w:suppressAutoHyphens/>
      <w:ind w:left="3600" w:right="720" w:hanging="720"/>
    </w:pPr>
  </w:style>
  <w:style w:type="paragraph" w:styleId="TOC6">
    <w:name w:val="toc 6"/>
    <w:basedOn w:val="Normal"/>
    <w:next w:val="Normal"/>
    <w:semiHidden/>
    <w:rsid w:val="00314598"/>
    <w:pPr>
      <w:tabs>
        <w:tab w:val="left" w:pos="9000"/>
        <w:tab w:val="right" w:pos="9360"/>
      </w:tabs>
      <w:suppressAutoHyphens/>
      <w:ind w:left="720" w:hanging="720"/>
    </w:pPr>
  </w:style>
  <w:style w:type="paragraph" w:styleId="TOC7">
    <w:name w:val="toc 7"/>
    <w:basedOn w:val="Normal"/>
    <w:next w:val="Normal"/>
    <w:semiHidden/>
    <w:rsid w:val="00314598"/>
    <w:pPr>
      <w:suppressAutoHyphens/>
      <w:ind w:left="720" w:hanging="720"/>
    </w:pPr>
  </w:style>
  <w:style w:type="paragraph" w:styleId="TOC8">
    <w:name w:val="toc 8"/>
    <w:basedOn w:val="Normal"/>
    <w:next w:val="Normal"/>
    <w:semiHidden/>
    <w:rsid w:val="00314598"/>
    <w:pPr>
      <w:tabs>
        <w:tab w:val="left" w:pos="9000"/>
        <w:tab w:val="right" w:pos="9360"/>
      </w:tabs>
      <w:suppressAutoHyphens/>
      <w:ind w:left="720" w:hanging="720"/>
    </w:pPr>
  </w:style>
  <w:style w:type="paragraph" w:styleId="TOC9">
    <w:name w:val="toc 9"/>
    <w:basedOn w:val="Normal"/>
    <w:next w:val="Normal"/>
    <w:semiHidden/>
    <w:rsid w:val="00314598"/>
    <w:pPr>
      <w:tabs>
        <w:tab w:val="left" w:leader="dot" w:pos="9000"/>
        <w:tab w:val="right" w:pos="9360"/>
      </w:tabs>
      <w:suppressAutoHyphens/>
      <w:ind w:left="720" w:hanging="720"/>
    </w:pPr>
  </w:style>
  <w:style w:type="paragraph" w:styleId="Index1">
    <w:name w:val="index 1"/>
    <w:basedOn w:val="Normal"/>
    <w:next w:val="Normal"/>
    <w:semiHidden/>
    <w:rsid w:val="00314598"/>
    <w:pPr>
      <w:tabs>
        <w:tab w:val="left" w:leader="dot" w:pos="9000"/>
        <w:tab w:val="right" w:pos="9360"/>
      </w:tabs>
      <w:suppressAutoHyphens/>
      <w:ind w:left="1440" w:right="720" w:hanging="1440"/>
    </w:pPr>
  </w:style>
  <w:style w:type="paragraph" w:styleId="Index2">
    <w:name w:val="index 2"/>
    <w:basedOn w:val="Normal"/>
    <w:next w:val="Normal"/>
    <w:semiHidden/>
    <w:rsid w:val="00314598"/>
    <w:pPr>
      <w:tabs>
        <w:tab w:val="left" w:leader="dot" w:pos="9000"/>
        <w:tab w:val="right" w:pos="9360"/>
      </w:tabs>
      <w:suppressAutoHyphens/>
      <w:ind w:left="1440" w:right="720" w:hanging="720"/>
    </w:pPr>
  </w:style>
  <w:style w:type="paragraph" w:styleId="TOAHeading">
    <w:name w:val="toa heading"/>
    <w:basedOn w:val="Normal"/>
    <w:next w:val="Normal"/>
    <w:semiHidden/>
    <w:rsid w:val="00314598"/>
    <w:pPr>
      <w:tabs>
        <w:tab w:val="left" w:pos="9000"/>
        <w:tab w:val="right" w:pos="9360"/>
      </w:tabs>
      <w:suppressAutoHyphens/>
    </w:pPr>
  </w:style>
  <w:style w:type="paragraph" w:styleId="Caption">
    <w:name w:val="caption"/>
    <w:basedOn w:val="Normal"/>
    <w:next w:val="Normal"/>
    <w:qFormat/>
    <w:rsid w:val="00314598"/>
    <w:rPr>
      <w:sz w:val="24"/>
    </w:rPr>
  </w:style>
  <w:style w:type="character" w:customStyle="1" w:styleId="EquationCaption">
    <w:name w:val="_Equation Caption"/>
    <w:rsid w:val="00314598"/>
  </w:style>
  <w:style w:type="paragraph" w:styleId="Header">
    <w:name w:val="header"/>
    <w:basedOn w:val="Normal"/>
    <w:rsid w:val="00314598"/>
    <w:pPr>
      <w:tabs>
        <w:tab w:val="center" w:pos="4320"/>
        <w:tab w:val="right" w:pos="8640"/>
      </w:tabs>
    </w:pPr>
  </w:style>
  <w:style w:type="paragraph" w:styleId="Footer">
    <w:name w:val="footer"/>
    <w:basedOn w:val="Normal"/>
    <w:rsid w:val="00314598"/>
    <w:pPr>
      <w:tabs>
        <w:tab w:val="center" w:pos="4320"/>
        <w:tab w:val="right" w:pos="8640"/>
      </w:tabs>
    </w:pPr>
  </w:style>
  <w:style w:type="paragraph" w:styleId="Title">
    <w:name w:val="Title"/>
    <w:basedOn w:val="Normal"/>
    <w:qFormat/>
    <w:rsid w:val="00314598"/>
    <w:pPr>
      <w:jc w:val="center"/>
    </w:pPr>
    <w:rPr>
      <w:rFonts w:ascii="Arial" w:hAnsi="Arial"/>
      <w:b/>
      <w:sz w:val="28"/>
    </w:rPr>
  </w:style>
  <w:style w:type="paragraph" w:styleId="Date">
    <w:name w:val="Date"/>
    <w:basedOn w:val="Normal"/>
    <w:next w:val="Normal"/>
    <w:rsid w:val="00165B38"/>
    <w:pPr>
      <w:jc w:val="both"/>
    </w:pPr>
    <w:rPr>
      <w:rFonts w:ascii="Times New Roman" w:hAnsi="Times New Roman"/>
      <w:sz w:val="24"/>
      <w:szCs w:val="24"/>
      <w:lang w:eastAsia="en-US"/>
    </w:rPr>
  </w:style>
  <w:style w:type="paragraph" w:customStyle="1" w:styleId="normaltableau">
    <w:name w:val="normal_tableau"/>
    <w:basedOn w:val="Normal"/>
    <w:rsid w:val="00165B38"/>
    <w:pPr>
      <w:spacing w:before="120" w:after="120"/>
      <w:jc w:val="both"/>
    </w:pPr>
    <w:rPr>
      <w:rFonts w:ascii="Optima" w:hAnsi="Optima"/>
      <w:lang w:eastAsia="en-US"/>
    </w:rPr>
  </w:style>
  <w:style w:type="paragraph" w:customStyle="1" w:styleId="Char">
    <w:name w:val="Char"/>
    <w:basedOn w:val="Normal"/>
    <w:rsid w:val="00831656"/>
    <w:pPr>
      <w:widowControl w:val="0"/>
      <w:spacing w:line="280" w:lineRule="atLeast"/>
    </w:pPr>
    <w:rPr>
      <w:rFonts w:ascii="Times New Roman" w:eastAsia="MS Mincho" w:hAnsi="Times New Roman"/>
    </w:rPr>
  </w:style>
  <w:style w:type="paragraph" w:customStyle="1" w:styleId="IPAHeading2TextCharChar">
    <w:name w:val="IPA Heading 2 Text Char Char"/>
    <w:basedOn w:val="Normal"/>
    <w:link w:val="IPAHeading2TextCharCharChar"/>
    <w:rsid w:val="00831656"/>
    <w:pPr>
      <w:ind w:left="567"/>
      <w:jc w:val="both"/>
    </w:pPr>
    <w:rPr>
      <w:rFonts w:ascii="Times New Roman" w:hAnsi="Times New Roman"/>
      <w:szCs w:val="22"/>
    </w:rPr>
  </w:style>
  <w:style w:type="character" w:customStyle="1" w:styleId="IPAHeading2TextCharCharChar">
    <w:name w:val="IPA Heading 2 Text Char Char Char"/>
    <w:basedOn w:val="DefaultParagraphFont"/>
    <w:link w:val="IPAHeading2TextCharChar"/>
    <w:rsid w:val="00831656"/>
    <w:rPr>
      <w:sz w:val="22"/>
      <w:szCs w:val="22"/>
      <w:lang w:val="en-GB" w:eastAsia="en-GB" w:bidi="ar-SA"/>
    </w:rPr>
  </w:style>
  <w:style w:type="paragraph" w:customStyle="1" w:styleId="DefaultParagraphFontParaCharCharCharCharCharCharChar">
    <w:name w:val="Default Paragraph Font Para Char Char Char Char Char Char Char"/>
    <w:basedOn w:val="Normal"/>
    <w:rsid w:val="00475347"/>
    <w:pPr>
      <w:widowControl w:val="0"/>
      <w:spacing w:line="280" w:lineRule="atLeast"/>
    </w:pPr>
    <w:rPr>
      <w:rFonts w:ascii="Times New Roman" w:eastAsia="MS Mincho" w:hAnsi="Times New Roman"/>
    </w:rPr>
  </w:style>
  <w:style w:type="character" w:styleId="SubtleReference">
    <w:name w:val="Subtle Reference"/>
    <w:basedOn w:val="DefaultParagraphFont"/>
    <w:uiPriority w:val="31"/>
    <w:qFormat/>
    <w:rsid w:val="00F30E78"/>
    <w:rPr>
      <w:smallCaps/>
      <w:color w:val="C0504D"/>
      <w:u w:val="single"/>
    </w:rPr>
  </w:style>
  <w:style w:type="paragraph" w:styleId="ListParagraph">
    <w:name w:val="List Paragraph"/>
    <w:basedOn w:val="Normal"/>
    <w:uiPriority w:val="99"/>
    <w:qFormat/>
    <w:rsid w:val="000538B0"/>
    <w:pPr>
      <w:spacing w:before="120" w:after="120"/>
      <w:ind w:left="720"/>
      <w:contextualSpacing/>
      <w:jc w:val="both"/>
    </w:pPr>
    <w:rPr>
      <w:rFonts w:ascii="Tahoma" w:hAnsi="Tahoma"/>
      <w:sz w:val="20"/>
      <w:szCs w:val="24"/>
    </w:rPr>
  </w:style>
  <w:style w:type="paragraph" w:styleId="BalloonText">
    <w:name w:val="Balloon Text"/>
    <w:basedOn w:val="Normal"/>
    <w:link w:val="BalloonTextChar"/>
    <w:rsid w:val="0063165C"/>
    <w:rPr>
      <w:rFonts w:ascii="Tahoma" w:hAnsi="Tahoma" w:cs="Tahoma"/>
      <w:sz w:val="16"/>
      <w:szCs w:val="16"/>
    </w:rPr>
  </w:style>
  <w:style w:type="character" w:customStyle="1" w:styleId="BalloonTextChar">
    <w:name w:val="Balloon Text Char"/>
    <w:basedOn w:val="DefaultParagraphFont"/>
    <w:link w:val="BalloonText"/>
    <w:rsid w:val="0063165C"/>
    <w:rPr>
      <w:rFonts w:ascii="Tahoma" w:hAnsi="Tahoma" w:cs="Tahoma"/>
      <w:sz w:val="16"/>
      <w:szCs w:val="16"/>
      <w:lang w:val="en-GB" w:eastAsia="en-GB"/>
    </w:rPr>
  </w:style>
  <w:style w:type="paragraph" w:customStyle="1" w:styleId="TxBrp24">
    <w:name w:val="TxBr_p24"/>
    <w:basedOn w:val="Normal"/>
    <w:rsid w:val="00836E25"/>
    <w:pPr>
      <w:widowControl w:val="0"/>
      <w:tabs>
        <w:tab w:val="left" w:pos="204"/>
      </w:tabs>
      <w:spacing w:line="240" w:lineRule="atLeast"/>
    </w:pPr>
    <w:rPr>
      <w:rFonts w:ascii="Times New Roman" w:hAnsi="Times New Roman"/>
      <w:sz w:val="24"/>
      <w:lang w:eastAsia="en-US"/>
    </w:rPr>
  </w:style>
  <w:style w:type="table" w:styleId="TableGrid">
    <w:name w:val="Table Grid"/>
    <w:basedOn w:val="TableNormal"/>
    <w:rsid w:val="00836E2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4598"/>
    <w:rPr>
      <w:rFonts w:ascii="Helvetica" w:hAnsi="Helvetica"/>
      <w:sz w:val="22"/>
      <w:lang w:val="en-GB" w:eastAsia="en-GB"/>
    </w:rPr>
  </w:style>
  <w:style w:type="paragraph" w:styleId="Heading1">
    <w:name w:val="heading 1"/>
    <w:basedOn w:val="Normal"/>
    <w:next w:val="Normal"/>
    <w:qFormat/>
    <w:rsid w:val="00314598"/>
    <w:pPr>
      <w:keepNext/>
      <w:pBdr>
        <w:top w:val="single" w:sz="4" w:space="1" w:color="auto"/>
        <w:left w:val="single" w:sz="4" w:space="4" w:color="auto"/>
        <w:bottom w:val="single" w:sz="4" w:space="1" w:color="auto"/>
        <w:right w:val="single" w:sz="4" w:space="4" w:color="auto"/>
      </w:pBdr>
      <w:shd w:val="pct15" w:color="auto" w:fill="FFFFFF"/>
      <w:jc w:val="both"/>
      <w:outlineLvl w:val="0"/>
    </w:pPr>
    <w:rPr>
      <w:rFonts w:ascii="Arial" w:hAnsi="Arial"/>
      <w:b/>
    </w:rPr>
  </w:style>
  <w:style w:type="paragraph" w:styleId="Heading2">
    <w:name w:val="heading 2"/>
    <w:basedOn w:val="Normal"/>
    <w:next w:val="Normal"/>
    <w:qFormat/>
    <w:rsid w:val="00165B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14598"/>
    <w:pPr>
      <w:tabs>
        <w:tab w:val="left" w:leader="dot" w:pos="9000"/>
        <w:tab w:val="right" w:pos="9360"/>
      </w:tabs>
      <w:suppressAutoHyphens/>
      <w:spacing w:before="480"/>
      <w:ind w:left="720" w:right="720" w:hanging="720"/>
    </w:pPr>
  </w:style>
  <w:style w:type="paragraph" w:styleId="TOC2">
    <w:name w:val="toc 2"/>
    <w:basedOn w:val="Normal"/>
    <w:next w:val="Normal"/>
    <w:semiHidden/>
    <w:rsid w:val="00314598"/>
    <w:pPr>
      <w:tabs>
        <w:tab w:val="left" w:leader="dot" w:pos="9000"/>
        <w:tab w:val="right" w:pos="9360"/>
      </w:tabs>
      <w:suppressAutoHyphens/>
      <w:ind w:left="1440" w:right="720" w:hanging="720"/>
    </w:pPr>
  </w:style>
  <w:style w:type="paragraph" w:styleId="TOC3">
    <w:name w:val="toc 3"/>
    <w:basedOn w:val="Normal"/>
    <w:next w:val="Normal"/>
    <w:semiHidden/>
    <w:rsid w:val="00314598"/>
    <w:pPr>
      <w:tabs>
        <w:tab w:val="left" w:leader="dot" w:pos="9000"/>
        <w:tab w:val="right" w:pos="9360"/>
      </w:tabs>
      <w:suppressAutoHyphens/>
      <w:ind w:left="2160" w:right="720" w:hanging="720"/>
    </w:pPr>
  </w:style>
  <w:style w:type="paragraph" w:styleId="TOC4">
    <w:name w:val="toc 4"/>
    <w:basedOn w:val="Normal"/>
    <w:next w:val="Normal"/>
    <w:semiHidden/>
    <w:rsid w:val="00314598"/>
    <w:pPr>
      <w:tabs>
        <w:tab w:val="left" w:leader="dot" w:pos="9000"/>
        <w:tab w:val="right" w:pos="9360"/>
      </w:tabs>
      <w:suppressAutoHyphens/>
      <w:ind w:left="2880" w:right="720" w:hanging="720"/>
    </w:pPr>
  </w:style>
  <w:style w:type="paragraph" w:styleId="TOC5">
    <w:name w:val="toc 5"/>
    <w:basedOn w:val="Normal"/>
    <w:next w:val="Normal"/>
    <w:semiHidden/>
    <w:rsid w:val="00314598"/>
    <w:pPr>
      <w:tabs>
        <w:tab w:val="left" w:leader="dot" w:pos="9000"/>
        <w:tab w:val="right" w:pos="9360"/>
      </w:tabs>
      <w:suppressAutoHyphens/>
      <w:ind w:left="3600" w:right="720" w:hanging="720"/>
    </w:pPr>
  </w:style>
  <w:style w:type="paragraph" w:styleId="TOC6">
    <w:name w:val="toc 6"/>
    <w:basedOn w:val="Normal"/>
    <w:next w:val="Normal"/>
    <w:semiHidden/>
    <w:rsid w:val="00314598"/>
    <w:pPr>
      <w:tabs>
        <w:tab w:val="left" w:pos="9000"/>
        <w:tab w:val="right" w:pos="9360"/>
      </w:tabs>
      <w:suppressAutoHyphens/>
      <w:ind w:left="720" w:hanging="720"/>
    </w:pPr>
  </w:style>
  <w:style w:type="paragraph" w:styleId="TOC7">
    <w:name w:val="toc 7"/>
    <w:basedOn w:val="Normal"/>
    <w:next w:val="Normal"/>
    <w:semiHidden/>
    <w:rsid w:val="00314598"/>
    <w:pPr>
      <w:suppressAutoHyphens/>
      <w:ind w:left="720" w:hanging="720"/>
    </w:pPr>
  </w:style>
  <w:style w:type="paragraph" w:styleId="TOC8">
    <w:name w:val="toc 8"/>
    <w:basedOn w:val="Normal"/>
    <w:next w:val="Normal"/>
    <w:semiHidden/>
    <w:rsid w:val="00314598"/>
    <w:pPr>
      <w:tabs>
        <w:tab w:val="left" w:pos="9000"/>
        <w:tab w:val="right" w:pos="9360"/>
      </w:tabs>
      <w:suppressAutoHyphens/>
      <w:ind w:left="720" w:hanging="720"/>
    </w:pPr>
  </w:style>
  <w:style w:type="paragraph" w:styleId="TOC9">
    <w:name w:val="toc 9"/>
    <w:basedOn w:val="Normal"/>
    <w:next w:val="Normal"/>
    <w:semiHidden/>
    <w:rsid w:val="00314598"/>
    <w:pPr>
      <w:tabs>
        <w:tab w:val="left" w:leader="dot" w:pos="9000"/>
        <w:tab w:val="right" w:pos="9360"/>
      </w:tabs>
      <w:suppressAutoHyphens/>
      <w:ind w:left="720" w:hanging="720"/>
    </w:pPr>
  </w:style>
  <w:style w:type="paragraph" w:styleId="Index1">
    <w:name w:val="index 1"/>
    <w:basedOn w:val="Normal"/>
    <w:next w:val="Normal"/>
    <w:semiHidden/>
    <w:rsid w:val="00314598"/>
    <w:pPr>
      <w:tabs>
        <w:tab w:val="left" w:leader="dot" w:pos="9000"/>
        <w:tab w:val="right" w:pos="9360"/>
      </w:tabs>
      <w:suppressAutoHyphens/>
      <w:ind w:left="1440" w:right="720" w:hanging="1440"/>
    </w:pPr>
  </w:style>
  <w:style w:type="paragraph" w:styleId="Index2">
    <w:name w:val="index 2"/>
    <w:basedOn w:val="Normal"/>
    <w:next w:val="Normal"/>
    <w:semiHidden/>
    <w:rsid w:val="00314598"/>
    <w:pPr>
      <w:tabs>
        <w:tab w:val="left" w:leader="dot" w:pos="9000"/>
        <w:tab w:val="right" w:pos="9360"/>
      </w:tabs>
      <w:suppressAutoHyphens/>
      <w:ind w:left="1440" w:right="720" w:hanging="720"/>
    </w:pPr>
  </w:style>
  <w:style w:type="paragraph" w:styleId="TOAHeading">
    <w:name w:val="toa heading"/>
    <w:basedOn w:val="Normal"/>
    <w:next w:val="Normal"/>
    <w:semiHidden/>
    <w:rsid w:val="00314598"/>
    <w:pPr>
      <w:tabs>
        <w:tab w:val="left" w:pos="9000"/>
        <w:tab w:val="right" w:pos="9360"/>
      </w:tabs>
      <w:suppressAutoHyphens/>
    </w:pPr>
  </w:style>
  <w:style w:type="paragraph" w:styleId="Caption">
    <w:name w:val="caption"/>
    <w:basedOn w:val="Normal"/>
    <w:next w:val="Normal"/>
    <w:qFormat/>
    <w:rsid w:val="00314598"/>
    <w:rPr>
      <w:sz w:val="24"/>
    </w:rPr>
  </w:style>
  <w:style w:type="character" w:customStyle="1" w:styleId="EquationCaption">
    <w:name w:val="_Equation Caption"/>
    <w:rsid w:val="00314598"/>
  </w:style>
  <w:style w:type="paragraph" w:styleId="Header">
    <w:name w:val="header"/>
    <w:basedOn w:val="Normal"/>
    <w:rsid w:val="00314598"/>
    <w:pPr>
      <w:tabs>
        <w:tab w:val="center" w:pos="4320"/>
        <w:tab w:val="right" w:pos="8640"/>
      </w:tabs>
    </w:pPr>
  </w:style>
  <w:style w:type="paragraph" w:styleId="Footer">
    <w:name w:val="footer"/>
    <w:basedOn w:val="Normal"/>
    <w:rsid w:val="00314598"/>
    <w:pPr>
      <w:tabs>
        <w:tab w:val="center" w:pos="4320"/>
        <w:tab w:val="right" w:pos="8640"/>
      </w:tabs>
    </w:pPr>
  </w:style>
  <w:style w:type="paragraph" w:styleId="Title">
    <w:name w:val="Title"/>
    <w:basedOn w:val="Normal"/>
    <w:qFormat/>
    <w:rsid w:val="00314598"/>
    <w:pPr>
      <w:jc w:val="center"/>
    </w:pPr>
    <w:rPr>
      <w:rFonts w:ascii="Arial" w:hAnsi="Arial"/>
      <w:b/>
      <w:sz w:val="28"/>
    </w:rPr>
  </w:style>
  <w:style w:type="paragraph" w:styleId="Date">
    <w:name w:val="Date"/>
    <w:basedOn w:val="Normal"/>
    <w:next w:val="Normal"/>
    <w:rsid w:val="00165B38"/>
    <w:pPr>
      <w:jc w:val="both"/>
    </w:pPr>
    <w:rPr>
      <w:rFonts w:ascii="Times New Roman" w:hAnsi="Times New Roman"/>
      <w:sz w:val="24"/>
      <w:szCs w:val="24"/>
      <w:lang w:eastAsia="en-US"/>
    </w:rPr>
  </w:style>
  <w:style w:type="paragraph" w:customStyle="1" w:styleId="normaltableau">
    <w:name w:val="normal_tableau"/>
    <w:basedOn w:val="Normal"/>
    <w:rsid w:val="00165B38"/>
    <w:pPr>
      <w:spacing w:before="120" w:after="120"/>
      <w:jc w:val="both"/>
    </w:pPr>
    <w:rPr>
      <w:rFonts w:ascii="Optima" w:hAnsi="Optima"/>
      <w:lang w:eastAsia="en-US"/>
    </w:rPr>
  </w:style>
  <w:style w:type="paragraph" w:customStyle="1" w:styleId="Char">
    <w:name w:val="Char"/>
    <w:basedOn w:val="Normal"/>
    <w:rsid w:val="00831656"/>
    <w:pPr>
      <w:widowControl w:val="0"/>
      <w:spacing w:line="280" w:lineRule="atLeast"/>
    </w:pPr>
    <w:rPr>
      <w:rFonts w:ascii="Times New Roman" w:eastAsia="MS Mincho" w:hAnsi="Times New Roman"/>
    </w:rPr>
  </w:style>
  <w:style w:type="paragraph" w:customStyle="1" w:styleId="IPAHeading2TextCharChar">
    <w:name w:val="IPA Heading 2 Text Char Char"/>
    <w:basedOn w:val="Normal"/>
    <w:link w:val="IPAHeading2TextCharCharChar"/>
    <w:rsid w:val="00831656"/>
    <w:pPr>
      <w:ind w:left="567"/>
      <w:jc w:val="both"/>
    </w:pPr>
    <w:rPr>
      <w:rFonts w:ascii="Times New Roman" w:hAnsi="Times New Roman"/>
      <w:szCs w:val="22"/>
    </w:rPr>
  </w:style>
  <w:style w:type="character" w:customStyle="1" w:styleId="IPAHeading2TextCharCharChar">
    <w:name w:val="IPA Heading 2 Text Char Char Char"/>
    <w:basedOn w:val="DefaultParagraphFont"/>
    <w:link w:val="IPAHeading2TextCharChar"/>
    <w:rsid w:val="00831656"/>
    <w:rPr>
      <w:sz w:val="22"/>
      <w:szCs w:val="22"/>
      <w:lang w:val="en-GB" w:eastAsia="en-GB" w:bidi="ar-SA"/>
    </w:rPr>
  </w:style>
  <w:style w:type="paragraph" w:customStyle="1" w:styleId="DefaultParagraphFontParaCharCharCharCharCharCharChar">
    <w:name w:val="Default Paragraph Font Para Char Char Char Char Char Char Char"/>
    <w:basedOn w:val="Normal"/>
    <w:rsid w:val="00475347"/>
    <w:pPr>
      <w:widowControl w:val="0"/>
      <w:spacing w:line="280" w:lineRule="atLeast"/>
    </w:pPr>
    <w:rPr>
      <w:rFonts w:ascii="Times New Roman" w:eastAsia="MS Mincho" w:hAnsi="Times New Roman"/>
    </w:rPr>
  </w:style>
  <w:style w:type="character" w:styleId="SubtleReference">
    <w:name w:val="Subtle Reference"/>
    <w:basedOn w:val="DefaultParagraphFont"/>
    <w:uiPriority w:val="31"/>
    <w:qFormat/>
    <w:rsid w:val="00F30E78"/>
    <w:rPr>
      <w:smallCaps/>
      <w:color w:val="C0504D"/>
      <w:u w:val="single"/>
    </w:rPr>
  </w:style>
  <w:style w:type="paragraph" w:styleId="ListParagraph">
    <w:name w:val="List Paragraph"/>
    <w:basedOn w:val="Normal"/>
    <w:uiPriority w:val="99"/>
    <w:qFormat/>
    <w:rsid w:val="000538B0"/>
    <w:pPr>
      <w:spacing w:before="120" w:after="120"/>
      <w:ind w:left="720"/>
      <w:contextualSpacing/>
      <w:jc w:val="both"/>
    </w:pPr>
    <w:rPr>
      <w:rFonts w:ascii="Tahoma" w:hAnsi="Tahoma"/>
      <w:sz w:val="20"/>
      <w:szCs w:val="24"/>
    </w:rPr>
  </w:style>
  <w:style w:type="paragraph" w:styleId="BalloonText">
    <w:name w:val="Balloon Text"/>
    <w:basedOn w:val="Normal"/>
    <w:link w:val="BalloonTextChar"/>
    <w:rsid w:val="0063165C"/>
    <w:rPr>
      <w:rFonts w:ascii="Tahoma" w:hAnsi="Tahoma" w:cs="Tahoma"/>
      <w:sz w:val="16"/>
      <w:szCs w:val="16"/>
    </w:rPr>
  </w:style>
  <w:style w:type="character" w:customStyle="1" w:styleId="BalloonTextChar">
    <w:name w:val="Balloon Text Char"/>
    <w:basedOn w:val="DefaultParagraphFont"/>
    <w:link w:val="BalloonText"/>
    <w:rsid w:val="0063165C"/>
    <w:rPr>
      <w:rFonts w:ascii="Tahoma" w:hAnsi="Tahoma" w:cs="Tahoma"/>
      <w:sz w:val="16"/>
      <w:szCs w:val="16"/>
      <w:lang w:val="en-GB" w:eastAsia="en-GB"/>
    </w:rPr>
  </w:style>
  <w:style w:type="paragraph" w:customStyle="1" w:styleId="TxBrp24">
    <w:name w:val="TxBr_p24"/>
    <w:basedOn w:val="Normal"/>
    <w:rsid w:val="00836E25"/>
    <w:pPr>
      <w:widowControl w:val="0"/>
      <w:tabs>
        <w:tab w:val="left" w:pos="204"/>
      </w:tabs>
      <w:spacing w:line="240" w:lineRule="atLeast"/>
    </w:pPr>
    <w:rPr>
      <w:rFonts w:ascii="Times New Roman" w:hAnsi="Times New Roman"/>
      <w:sz w:val="24"/>
      <w:lang w:eastAsia="en-US"/>
    </w:rPr>
  </w:style>
  <w:style w:type="table" w:styleId="TableGrid">
    <w:name w:val="Table Grid"/>
    <w:basedOn w:val="TableNormal"/>
    <w:rsid w:val="00836E2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036679">
      <w:bodyDiv w:val="1"/>
      <w:marLeft w:val="0"/>
      <w:marRight w:val="0"/>
      <w:marTop w:val="0"/>
      <w:marBottom w:val="0"/>
      <w:divBdr>
        <w:top w:val="none" w:sz="0" w:space="0" w:color="auto"/>
        <w:left w:val="none" w:sz="0" w:space="0" w:color="auto"/>
        <w:bottom w:val="none" w:sz="0" w:space="0" w:color="auto"/>
        <w:right w:val="none" w:sz="0" w:space="0" w:color="auto"/>
      </w:divBdr>
    </w:div>
    <w:div w:id="118004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8815</Words>
  <Characters>50248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STUART KING</vt:lpstr>
    </vt:vector>
  </TitlesOfParts>
  <Company>Putnam Hayes and Bartlett Ltd</Company>
  <LinksUpToDate>false</LinksUpToDate>
  <CharactersWithSpaces>58946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KING</dc:title>
  <dc:creator>Stuart King</dc:creator>
  <cp:lastModifiedBy>Stuart King</cp:lastModifiedBy>
  <cp:revision>11</cp:revision>
  <cp:lastPrinted>2020-04-13T01:23:00Z</cp:lastPrinted>
  <dcterms:created xsi:type="dcterms:W3CDTF">2023-02-10T12:20:00Z</dcterms:created>
  <dcterms:modified xsi:type="dcterms:W3CDTF">2023-02-10T12:37:00Z</dcterms:modified>
</cp:coreProperties>
</file>